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2362">
      <w:pPr>
        <w:spacing w:before="120" w:after="120" w:line="240" w:lineRule="exact"/>
        <w:jc w:val="center"/>
        <w:rPr>
          <w:b/>
          <w:bCs/>
        </w:rPr>
      </w:pPr>
      <w:bookmarkStart w:id="4" w:name="_GoBack"/>
      <w:bookmarkEnd w:id="4"/>
      <w:r>
        <w:rPr>
          <w:b/>
          <w:bCs/>
        </w:rPr>
        <w:t>Phụ lục: Danh mục, số lượng, yêu cầu về tính năng, yêu cầu kỹ thuật</w:t>
      </w:r>
    </w:p>
    <w:p w14:paraId="21D427DE">
      <w:pPr>
        <w:spacing w:before="120" w:after="120" w:line="240" w:lineRule="exact"/>
        <w:jc w:val="center"/>
        <w:rPr>
          <w:bCs/>
          <w:lang w:val="en-US"/>
        </w:rPr>
      </w:pPr>
      <w:r>
        <w:rPr>
          <w:bCs/>
        </w:rPr>
        <w:t xml:space="preserve"> Gói thầu: </w:t>
      </w:r>
      <w:r>
        <w:rPr>
          <w:color w:val="000000"/>
          <w:spacing w:val="3"/>
          <w:shd w:val="clear" w:color="auto" w:fill="FFFFFF"/>
          <w:lang w:val="en-US"/>
        </w:rPr>
        <w:t>Mua sắm Gas điều hoà để phục vụ công tác sửa chữa bảo dưỡng điều hoà trung tâm năm 2026</w:t>
      </w:r>
    </w:p>
    <w:p w14:paraId="1B038923">
      <w:pPr>
        <w:spacing w:after="60" w:line="240" w:lineRule="auto"/>
        <w:jc w:val="center"/>
        <w:rPr>
          <w:i/>
          <w:color w:val="000000"/>
          <w:szCs w:val="28"/>
          <w:lang w:val="en-US"/>
        </w:rPr>
      </w:pPr>
      <w:r>
        <w:rPr>
          <w:i/>
          <w:iCs/>
          <w:lang w:val="fr-FR"/>
        </w:rPr>
        <w:t xml:space="preserve"> </w:t>
      </w:r>
      <w:r>
        <w:rPr>
          <w:i/>
          <w:color w:val="000000"/>
          <w:szCs w:val="28"/>
          <w:lang w:val="en-US"/>
        </w:rPr>
        <w:t>(Đính kèm yêu cầu báo giá số 8994/YCBG-BVĐKBN2 ngày 21/9/2026 của Bệnh viện đa khoa Bắc Ninh số 2)</w:t>
      </w:r>
    </w:p>
    <w:p w14:paraId="71B0C4D3">
      <w:pPr>
        <w:spacing w:after="60" w:line="240" w:lineRule="auto"/>
        <w:jc w:val="center"/>
        <w:rPr>
          <w:i/>
          <w:color w:val="000000"/>
          <w:szCs w:val="28"/>
          <w:lang w:val="en-US"/>
        </w:rPr>
      </w:pPr>
    </w:p>
    <w:tbl>
      <w:tblPr>
        <w:tblStyle w:val="4"/>
        <w:tblW w:w="0" w:type="auto"/>
        <w:tblInd w:w="562" w:type="dxa"/>
        <w:tblLayout w:type="autofit"/>
        <w:tblCellMar>
          <w:top w:w="0" w:type="dxa"/>
          <w:left w:w="108" w:type="dxa"/>
          <w:bottom w:w="0" w:type="dxa"/>
          <w:right w:w="108" w:type="dxa"/>
        </w:tblCellMar>
      </w:tblPr>
      <w:tblGrid>
        <w:gridCol w:w="823"/>
        <w:gridCol w:w="3590"/>
        <w:gridCol w:w="6521"/>
        <w:gridCol w:w="1371"/>
        <w:gridCol w:w="1126"/>
      </w:tblGrid>
      <w:tr w14:paraId="427E335C">
        <w:tblPrEx>
          <w:tblCellMar>
            <w:top w:w="0" w:type="dxa"/>
            <w:left w:w="108" w:type="dxa"/>
            <w:bottom w:w="0" w:type="dxa"/>
            <w:right w:w="108" w:type="dxa"/>
          </w:tblCellMar>
        </w:tblPrEx>
        <w:trPr>
          <w:trHeight w:val="1028"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07034E">
            <w:pPr>
              <w:jc w:val="center"/>
              <w:rPr>
                <w:b/>
                <w:bCs/>
                <w:color w:val="000000"/>
                <w:sz w:val="26"/>
                <w:szCs w:val="26"/>
                <w:lang w:eastAsia="vi-VN"/>
              </w:rPr>
            </w:pPr>
            <w:r>
              <w:rPr>
                <w:b/>
                <w:bCs/>
                <w:color w:val="000000"/>
                <w:sz w:val="26"/>
                <w:szCs w:val="26"/>
                <w:lang w:eastAsia="vi-VN"/>
              </w:rPr>
              <w:t>STT</w:t>
            </w:r>
          </w:p>
        </w:tc>
        <w:tc>
          <w:tcPr>
            <w:tcW w:w="3590" w:type="dxa"/>
            <w:tcBorders>
              <w:top w:val="single" w:color="auto" w:sz="4" w:space="0"/>
              <w:left w:val="nil"/>
              <w:bottom w:val="single" w:color="auto" w:sz="4" w:space="0"/>
              <w:right w:val="single" w:color="auto" w:sz="4" w:space="0"/>
            </w:tcBorders>
            <w:shd w:val="clear" w:color="auto" w:fill="auto"/>
            <w:vAlign w:val="center"/>
          </w:tcPr>
          <w:p w14:paraId="051670ED">
            <w:pPr>
              <w:jc w:val="center"/>
              <w:rPr>
                <w:b/>
                <w:bCs/>
                <w:color w:val="000000"/>
                <w:sz w:val="26"/>
                <w:szCs w:val="26"/>
                <w:lang w:val="en-US" w:eastAsia="vi-VN"/>
              </w:rPr>
            </w:pPr>
            <w:r>
              <w:rPr>
                <w:b/>
                <w:bCs/>
                <w:color w:val="000000"/>
                <w:sz w:val="26"/>
                <w:szCs w:val="26"/>
              </w:rPr>
              <w:t xml:space="preserve">Danh mục </w:t>
            </w:r>
            <w:r>
              <w:rPr>
                <w:b/>
                <w:bCs/>
                <w:color w:val="000000"/>
                <w:sz w:val="26"/>
                <w:szCs w:val="26"/>
                <w:lang w:val="en-US"/>
              </w:rPr>
              <w:t>hàng hoá</w:t>
            </w:r>
          </w:p>
        </w:tc>
        <w:tc>
          <w:tcPr>
            <w:tcW w:w="6521" w:type="dxa"/>
            <w:tcBorders>
              <w:top w:val="single" w:color="auto" w:sz="4" w:space="0"/>
              <w:left w:val="nil"/>
              <w:bottom w:val="single" w:color="auto" w:sz="4" w:space="0"/>
              <w:right w:val="single" w:color="auto" w:sz="4" w:space="0"/>
            </w:tcBorders>
            <w:shd w:val="clear" w:color="auto" w:fill="auto"/>
            <w:vAlign w:val="center"/>
          </w:tcPr>
          <w:p w14:paraId="48F6E04E">
            <w:pPr>
              <w:jc w:val="center"/>
              <w:rPr>
                <w:b/>
                <w:bCs/>
                <w:color w:val="000000"/>
                <w:sz w:val="26"/>
                <w:szCs w:val="26"/>
                <w:lang w:eastAsia="vi-VN"/>
              </w:rPr>
            </w:pPr>
            <w:r>
              <w:rPr>
                <w:b/>
                <w:bCs/>
                <w:color w:val="000000"/>
                <w:sz w:val="26"/>
                <w:szCs w:val="26"/>
              </w:rPr>
              <w:t>Yêu cầu về tính năng, yêu cầu kỹ thuật</w:t>
            </w:r>
          </w:p>
        </w:tc>
        <w:tc>
          <w:tcPr>
            <w:tcW w:w="1371" w:type="dxa"/>
            <w:tcBorders>
              <w:top w:val="single" w:color="auto" w:sz="4" w:space="0"/>
              <w:left w:val="nil"/>
              <w:bottom w:val="single" w:color="auto" w:sz="4" w:space="0"/>
              <w:right w:val="single" w:color="auto" w:sz="4" w:space="0"/>
            </w:tcBorders>
            <w:vAlign w:val="center"/>
          </w:tcPr>
          <w:p w14:paraId="4207FC1E">
            <w:pPr>
              <w:jc w:val="center"/>
              <w:rPr>
                <w:b/>
                <w:bCs/>
                <w:color w:val="000000"/>
                <w:sz w:val="26"/>
                <w:szCs w:val="26"/>
                <w:lang w:eastAsia="vi-VN"/>
              </w:rPr>
            </w:pPr>
            <w:r>
              <w:rPr>
                <w:b/>
                <w:bCs/>
                <w:color w:val="000000"/>
                <w:sz w:val="26"/>
                <w:szCs w:val="26"/>
                <w:lang w:eastAsia="vi-VN"/>
              </w:rPr>
              <w:t>Đơn vị tính</w:t>
            </w:r>
          </w:p>
        </w:tc>
        <w:tc>
          <w:tcPr>
            <w:tcW w:w="1126" w:type="dxa"/>
            <w:tcBorders>
              <w:top w:val="single" w:color="auto" w:sz="4" w:space="0"/>
              <w:left w:val="single" w:color="auto" w:sz="4" w:space="0"/>
              <w:bottom w:val="single" w:color="auto" w:sz="4" w:space="0"/>
              <w:right w:val="single" w:color="auto" w:sz="4" w:space="0"/>
            </w:tcBorders>
            <w:shd w:val="clear" w:color="auto" w:fill="auto"/>
            <w:vAlign w:val="center"/>
          </w:tcPr>
          <w:p w14:paraId="475FD514">
            <w:pPr>
              <w:jc w:val="center"/>
              <w:rPr>
                <w:b/>
                <w:bCs/>
                <w:color w:val="000000"/>
                <w:sz w:val="26"/>
                <w:szCs w:val="26"/>
                <w:lang w:eastAsia="vi-VN"/>
              </w:rPr>
            </w:pPr>
            <w:r>
              <w:rPr>
                <w:b/>
                <w:bCs/>
                <w:color w:val="000000"/>
                <w:sz w:val="26"/>
                <w:szCs w:val="26"/>
                <w:lang w:eastAsia="vi-VN"/>
              </w:rPr>
              <w:t>Số lượng</w:t>
            </w:r>
          </w:p>
        </w:tc>
      </w:tr>
      <w:tr w14:paraId="631F8AAF">
        <w:tblPrEx>
          <w:tblCellMar>
            <w:top w:w="0" w:type="dxa"/>
            <w:left w:w="108" w:type="dxa"/>
            <w:bottom w:w="0" w:type="dxa"/>
            <w:right w:w="108" w:type="dxa"/>
          </w:tblCellMar>
        </w:tblPrEx>
        <w:trPr>
          <w:trHeight w:val="274" w:hRule="atLeast"/>
        </w:trPr>
        <w:tc>
          <w:tcPr>
            <w:tcW w:w="82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9B235B">
            <w:pPr>
              <w:jc w:val="center"/>
              <w:rPr>
                <w:bCs/>
                <w:color w:val="000000"/>
                <w:sz w:val="26"/>
                <w:szCs w:val="26"/>
                <w:lang w:eastAsia="vi-VN"/>
              </w:rPr>
            </w:pPr>
            <w:r>
              <w:t>1</w:t>
            </w:r>
          </w:p>
        </w:tc>
        <w:tc>
          <w:tcPr>
            <w:tcW w:w="3590" w:type="dxa"/>
            <w:tcBorders>
              <w:top w:val="single" w:color="auto" w:sz="4" w:space="0"/>
              <w:left w:val="nil"/>
              <w:bottom w:val="single" w:color="auto" w:sz="4" w:space="0"/>
              <w:right w:val="single" w:color="auto" w:sz="4" w:space="0"/>
            </w:tcBorders>
            <w:shd w:val="clear" w:color="auto" w:fill="auto"/>
            <w:vAlign w:val="center"/>
          </w:tcPr>
          <w:p w14:paraId="29E44C7B">
            <w:pPr>
              <w:spacing w:after="0"/>
              <w:jc w:val="both"/>
              <w:rPr>
                <w:sz w:val="26"/>
                <w:szCs w:val="26"/>
                <w:lang w:val="en-US"/>
              </w:rPr>
            </w:pPr>
            <w:r>
              <w:rPr>
                <w:rFonts w:eastAsia="Arial" w:cs="Times New Roman"/>
                <w:bCs/>
                <w:color w:val="000000"/>
                <w:szCs w:val="28"/>
                <w:lang w:val="en-US"/>
              </w:rPr>
              <w:t>Gas R410A</w:t>
            </w:r>
          </w:p>
        </w:tc>
        <w:tc>
          <w:tcPr>
            <w:tcW w:w="6521" w:type="dxa"/>
            <w:tcBorders>
              <w:top w:val="single" w:color="auto" w:sz="4" w:space="0"/>
              <w:left w:val="single" w:color="auto" w:sz="4" w:space="0"/>
              <w:bottom w:val="single" w:color="auto" w:sz="4" w:space="0"/>
              <w:right w:val="single" w:color="auto" w:sz="4" w:space="0"/>
            </w:tcBorders>
            <w:vAlign w:val="center"/>
          </w:tcPr>
          <w:p w14:paraId="32C19526">
            <w:pPr>
              <w:spacing w:before="60" w:after="60" w:line="240" w:lineRule="auto"/>
              <w:rPr>
                <w:rFonts w:eastAsia="SimSun" w:cs="Times New Roman"/>
                <w:szCs w:val="28"/>
                <w:lang w:val="en-US"/>
              </w:rPr>
            </w:pPr>
            <w:r>
              <w:rPr>
                <w:rFonts w:eastAsia="SimSun" w:cs="Times New Roman"/>
                <w:szCs w:val="28"/>
                <w:lang w:val="en-US"/>
              </w:rPr>
              <w:t>- Thuộc nhóm HFC, là môi chất không chứa Clo, không phá huỷ tầng Ozon, gồm hai thành phần theo khối lượng: 50% R32 + 50% R125.</w:t>
            </w:r>
          </w:p>
          <w:p w14:paraId="47839ABC">
            <w:pPr>
              <w:spacing w:before="60" w:after="60" w:line="240" w:lineRule="auto"/>
              <w:rPr>
                <w:rFonts w:eastAsia="SimSun" w:cs="Times New Roman"/>
                <w:szCs w:val="28"/>
                <w:lang w:val="en-US"/>
              </w:rPr>
            </w:pPr>
            <w:r>
              <w:rPr>
                <w:rFonts w:eastAsia="SimSun" w:cs="Times New Roman"/>
                <w:szCs w:val="28"/>
                <w:lang w:val="en-US"/>
              </w:rPr>
              <w:t>- Dạng lỏng, không màu, không độc, không gây chất nổ.</w:t>
            </w:r>
          </w:p>
          <w:p w14:paraId="06D3C4FC">
            <w:pPr>
              <w:spacing w:before="60" w:after="60" w:line="240" w:lineRule="auto"/>
              <w:rPr>
                <w:rFonts w:eastAsia="SimSun" w:cs="Times New Roman"/>
                <w:szCs w:val="28"/>
                <w:lang w:val="en-US"/>
              </w:rPr>
            </w:pPr>
            <w:r>
              <w:rPr>
                <w:rFonts w:eastAsia="SimSun" w:cs="Times New Roman"/>
                <w:szCs w:val="28"/>
                <w:lang w:val="en-US"/>
              </w:rPr>
              <w:t>- Quy cách: 11,3 kg/bình.</w:t>
            </w:r>
          </w:p>
        </w:tc>
        <w:tc>
          <w:tcPr>
            <w:tcW w:w="1371" w:type="dxa"/>
            <w:tcBorders>
              <w:top w:val="single" w:color="auto" w:sz="4" w:space="0"/>
              <w:left w:val="nil"/>
              <w:bottom w:val="single" w:color="auto" w:sz="4" w:space="0"/>
              <w:right w:val="single" w:color="auto" w:sz="4" w:space="0"/>
            </w:tcBorders>
            <w:vAlign w:val="center"/>
          </w:tcPr>
          <w:p w14:paraId="0538B8AA">
            <w:pPr>
              <w:jc w:val="center"/>
              <w:rPr>
                <w:bCs/>
                <w:color w:val="000000"/>
                <w:sz w:val="26"/>
                <w:szCs w:val="26"/>
                <w:lang w:val="en-US" w:eastAsia="vi-VN"/>
              </w:rPr>
            </w:pPr>
            <w:r>
              <w:rPr>
                <w:lang w:val="en-US"/>
              </w:rPr>
              <w:t>Bình</w:t>
            </w:r>
          </w:p>
        </w:tc>
        <w:tc>
          <w:tcPr>
            <w:tcW w:w="1126" w:type="dxa"/>
            <w:tcBorders>
              <w:top w:val="single" w:color="auto" w:sz="4" w:space="0"/>
              <w:left w:val="single" w:color="auto" w:sz="4" w:space="0"/>
              <w:bottom w:val="single" w:color="auto" w:sz="4" w:space="0"/>
              <w:right w:val="single" w:color="auto" w:sz="4" w:space="0"/>
            </w:tcBorders>
            <w:shd w:val="clear" w:color="auto" w:fill="auto"/>
            <w:vAlign w:val="center"/>
          </w:tcPr>
          <w:p w14:paraId="6C10FF50">
            <w:pPr>
              <w:jc w:val="center"/>
              <w:rPr>
                <w:bCs/>
                <w:color w:val="000000"/>
                <w:sz w:val="26"/>
                <w:szCs w:val="26"/>
                <w:lang w:val="en-US" w:eastAsia="vi-VN"/>
              </w:rPr>
            </w:pPr>
            <w:r>
              <w:rPr>
                <w:lang w:val="en-US"/>
              </w:rPr>
              <w:t>200</w:t>
            </w:r>
          </w:p>
        </w:tc>
      </w:tr>
    </w:tbl>
    <w:p w14:paraId="7ADE2F3C">
      <w:pPr>
        <w:widowControl w:val="0"/>
        <w:spacing w:after="0" w:line="240" w:lineRule="auto"/>
        <w:jc w:val="center"/>
        <w:rPr>
          <w:b/>
          <w:bCs/>
          <w:szCs w:val="28"/>
          <w:shd w:val="clear" w:color="auto" w:fill="FFFFFF"/>
          <w:lang w:eastAsia="vi-VN"/>
        </w:rPr>
      </w:pPr>
      <w:bookmarkStart w:id="0" w:name="_Hlk180570894"/>
      <w:bookmarkStart w:id="1" w:name="_Hlk180570931"/>
    </w:p>
    <w:p w14:paraId="19A2AE4A">
      <w:pPr>
        <w:widowControl w:val="0"/>
        <w:spacing w:after="0" w:line="240" w:lineRule="auto"/>
        <w:jc w:val="center"/>
        <w:rPr>
          <w:b/>
          <w:bCs/>
          <w:szCs w:val="28"/>
          <w:shd w:val="clear" w:color="auto" w:fill="FFFFFF"/>
          <w:lang w:eastAsia="vi-VN"/>
        </w:rPr>
      </w:pPr>
    </w:p>
    <w:p w14:paraId="05E1D153">
      <w:pPr>
        <w:widowControl w:val="0"/>
        <w:spacing w:after="0" w:line="240" w:lineRule="auto"/>
        <w:jc w:val="center"/>
        <w:rPr>
          <w:b/>
          <w:bCs/>
          <w:szCs w:val="28"/>
          <w:shd w:val="clear" w:color="auto" w:fill="FFFFFF"/>
          <w:lang w:eastAsia="vi-VN"/>
        </w:rPr>
      </w:pPr>
    </w:p>
    <w:p w14:paraId="43280683">
      <w:pPr>
        <w:widowControl w:val="0"/>
        <w:spacing w:after="0" w:line="240" w:lineRule="auto"/>
        <w:jc w:val="center"/>
        <w:rPr>
          <w:b/>
          <w:bCs/>
          <w:szCs w:val="28"/>
          <w:shd w:val="clear" w:color="auto" w:fill="FFFFFF"/>
          <w:lang w:eastAsia="vi-VN"/>
        </w:rPr>
      </w:pPr>
    </w:p>
    <w:p w14:paraId="718EB39E">
      <w:pPr>
        <w:widowControl w:val="0"/>
        <w:spacing w:after="0" w:line="240" w:lineRule="auto"/>
        <w:jc w:val="center"/>
        <w:rPr>
          <w:b/>
          <w:bCs/>
          <w:szCs w:val="28"/>
          <w:shd w:val="clear" w:color="auto" w:fill="FFFFFF"/>
          <w:lang w:eastAsia="vi-VN"/>
        </w:rPr>
      </w:pPr>
    </w:p>
    <w:p w14:paraId="0A8DA10C">
      <w:pPr>
        <w:widowControl w:val="0"/>
        <w:spacing w:after="0" w:line="240" w:lineRule="auto"/>
        <w:jc w:val="center"/>
        <w:rPr>
          <w:b/>
          <w:bCs/>
          <w:szCs w:val="28"/>
          <w:shd w:val="clear" w:color="auto" w:fill="FFFFFF"/>
          <w:lang w:eastAsia="vi-VN"/>
        </w:rPr>
      </w:pPr>
    </w:p>
    <w:p w14:paraId="76680B85">
      <w:pPr>
        <w:widowControl w:val="0"/>
        <w:spacing w:after="0" w:line="240" w:lineRule="auto"/>
        <w:jc w:val="center"/>
        <w:rPr>
          <w:b/>
          <w:bCs/>
          <w:szCs w:val="28"/>
          <w:shd w:val="clear" w:color="auto" w:fill="FFFFFF"/>
          <w:lang w:eastAsia="vi-VN"/>
        </w:rPr>
      </w:pPr>
    </w:p>
    <w:p w14:paraId="108ED612">
      <w:pPr>
        <w:widowControl w:val="0"/>
        <w:spacing w:after="0" w:line="240" w:lineRule="auto"/>
        <w:jc w:val="center"/>
        <w:rPr>
          <w:b/>
          <w:bCs/>
          <w:szCs w:val="28"/>
          <w:shd w:val="clear" w:color="auto" w:fill="FFFFFF"/>
          <w:lang w:eastAsia="vi-VN"/>
        </w:rPr>
      </w:pPr>
    </w:p>
    <w:p w14:paraId="52B7219E">
      <w:pPr>
        <w:widowControl w:val="0"/>
        <w:spacing w:after="0" w:line="240" w:lineRule="auto"/>
        <w:jc w:val="center"/>
        <w:rPr>
          <w:b/>
          <w:bCs/>
          <w:szCs w:val="28"/>
          <w:shd w:val="clear" w:color="auto" w:fill="FFFFFF"/>
          <w:lang w:eastAsia="vi-VN"/>
        </w:rPr>
      </w:pPr>
    </w:p>
    <w:p w14:paraId="56918343">
      <w:pPr>
        <w:widowControl w:val="0"/>
        <w:spacing w:after="0" w:line="240" w:lineRule="auto"/>
        <w:jc w:val="center"/>
        <w:rPr>
          <w:b/>
          <w:bCs/>
          <w:szCs w:val="28"/>
          <w:shd w:val="clear" w:color="auto" w:fill="FFFFFF"/>
          <w:lang w:eastAsia="vi-VN"/>
        </w:rPr>
      </w:pPr>
    </w:p>
    <w:p w14:paraId="27658B84">
      <w:pPr>
        <w:widowControl w:val="0"/>
        <w:spacing w:after="0" w:line="240" w:lineRule="auto"/>
        <w:jc w:val="center"/>
        <w:rPr>
          <w:b/>
          <w:bCs/>
          <w:szCs w:val="28"/>
          <w:shd w:val="clear" w:color="auto" w:fill="FFFFFF"/>
          <w:lang w:eastAsia="vi-VN"/>
        </w:rPr>
      </w:pPr>
    </w:p>
    <w:p w14:paraId="7DA60930">
      <w:pPr>
        <w:widowControl w:val="0"/>
        <w:spacing w:after="0" w:line="240" w:lineRule="auto"/>
        <w:jc w:val="center"/>
        <w:rPr>
          <w:b/>
          <w:bCs/>
          <w:szCs w:val="28"/>
          <w:shd w:val="clear" w:color="auto" w:fill="FFFFFF"/>
          <w:lang w:eastAsia="vi-VN"/>
        </w:rPr>
      </w:pPr>
    </w:p>
    <w:p w14:paraId="11051976">
      <w:pPr>
        <w:widowControl w:val="0"/>
        <w:spacing w:after="0" w:line="240" w:lineRule="auto"/>
        <w:jc w:val="center"/>
        <w:rPr>
          <w:b/>
          <w:bCs/>
          <w:szCs w:val="28"/>
          <w:shd w:val="clear" w:color="auto" w:fill="FFFFFF"/>
          <w:lang w:eastAsia="vi-VN"/>
        </w:rPr>
      </w:pPr>
    </w:p>
    <w:p w14:paraId="0BAE8FC6">
      <w:pPr>
        <w:widowControl w:val="0"/>
        <w:spacing w:after="0" w:line="240" w:lineRule="auto"/>
        <w:jc w:val="center"/>
        <w:rPr>
          <w:b/>
          <w:bCs/>
          <w:szCs w:val="28"/>
          <w:shd w:val="clear" w:color="auto" w:fill="FFFFFF"/>
          <w:lang w:eastAsia="vi-VN"/>
        </w:rPr>
      </w:pPr>
    </w:p>
    <w:p w14:paraId="42CE527B">
      <w:pPr>
        <w:widowControl w:val="0"/>
        <w:spacing w:after="0" w:line="240" w:lineRule="auto"/>
        <w:jc w:val="center"/>
        <w:rPr>
          <w:b/>
          <w:bCs/>
          <w:szCs w:val="28"/>
          <w:shd w:val="clear" w:color="auto" w:fill="FFFFFF"/>
          <w:lang w:eastAsia="vi-VN"/>
        </w:rPr>
      </w:pPr>
    </w:p>
    <w:p w14:paraId="7C0F1586">
      <w:pPr>
        <w:widowControl w:val="0"/>
        <w:spacing w:after="0" w:line="240" w:lineRule="auto"/>
        <w:jc w:val="center"/>
        <w:rPr>
          <w:b/>
          <w:bCs/>
          <w:szCs w:val="28"/>
          <w:shd w:val="clear" w:color="auto" w:fill="FFFFFF"/>
          <w:lang w:eastAsia="vi-VN"/>
        </w:rPr>
      </w:pPr>
      <w:r>
        <w:rPr>
          <w:b/>
          <w:bCs/>
          <w:szCs w:val="28"/>
          <w:shd w:val="clear" w:color="auto" w:fill="FFFFFF"/>
          <w:lang w:eastAsia="vi-VN"/>
        </w:rPr>
        <w:t>Mẫu báo giá</w:t>
      </w:r>
    </w:p>
    <w:p w14:paraId="69B9ABB1">
      <w:pPr>
        <w:spacing w:after="60" w:line="240" w:lineRule="auto"/>
        <w:jc w:val="center"/>
        <w:rPr>
          <w:b/>
          <w:bCs/>
          <w:szCs w:val="28"/>
          <w:shd w:val="clear" w:color="auto" w:fill="FFFFFF"/>
          <w:lang w:eastAsia="vi-VN"/>
        </w:rPr>
      </w:pPr>
      <w:r>
        <w:rPr>
          <w:rFonts w:ascii="Times New Roman Bold" w:hAnsi="Times New Roman Bold"/>
          <w:b/>
          <w:spacing w:val="-6"/>
          <w:szCs w:val="28"/>
          <w:shd w:val="clear" w:color="auto" w:fill="FFFFFF"/>
        </w:rPr>
        <w:t xml:space="preserve">Gói thầu </w:t>
      </w:r>
      <w:r>
        <w:rPr>
          <w:b/>
          <w:color w:val="000000"/>
          <w:szCs w:val="28"/>
          <w:lang w:val="en-US"/>
        </w:rPr>
        <w:t>Mua sắm Gas điều hoà để phục vụ công tác sửa chữa bảo dưỡng điều hoà trung tâm năm 2026</w:t>
      </w:r>
    </w:p>
    <w:p w14:paraId="12FC827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7C24D40E">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2BE82755">
      <w:pPr>
        <w:spacing w:after="60" w:line="240" w:lineRule="auto"/>
        <w:ind w:firstLine="567"/>
        <w:jc w:val="both"/>
        <w:rPr>
          <w:bCs/>
          <w:szCs w:val="28"/>
          <w:shd w:val="clear" w:color="auto" w:fill="FFFFFF"/>
          <w:lang w:val="en-US" w:eastAsia="vi-VN"/>
        </w:rPr>
      </w:pPr>
    </w:p>
    <w:p w14:paraId="0439A04E">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lang w:val="en-US"/>
        </w:rPr>
        <w:t xml:space="preserve">Mua sắm Gas điều hoà để phục vụ công tác sửa chữa bảo dưỡng điều hoà trung tâm năm 2026 </w:t>
      </w:r>
      <w:r>
        <w:rPr>
          <w:bCs/>
          <w:szCs w:val="28"/>
          <w:shd w:val="clear" w:color="auto" w:fill="FFFFFF"/>
          <w:lang w:eastAsia="vi-VN"/>
        </w:rPr>
        <w:t>như sau:</w:t>
      </w:r>
    </w:p>
    <w:p w14:paraId="31C77B32">
      <w:pPr>
        <w:widowControl w:val="0"/>
        <w:spacing w:after="120" w:line="320" w:lineRule="exact"/>
        <w:ind w:firstLine="567"/>
        <w:jc w:val="both"/>
        <w:rPr>
          <w:bCs/>
          <w:szCs w:val="28"/>
          <w:shd w:val="clear" w:color="auto" w:fill="FFFFFF"/>
          <w:lang w:eastAsia="vi-VN"/>
        </w:rPr>
      </w:pPr>
      <w:r>
        <w:rPr>
          <w:bCs/>
          <w:szCs w:val="28"/>
          <w:shd w:val="clear" w:color="auto" w:fill="FFFFFF"/>
          <w:lang w:val="en-US" w:eastAsia="vi-VN"/>
        </w:rPr>
        <w:t xml:space="preserve">1. </w:t>
      </w:r>
      <w:r>
        <w:rPr>
          <w:bCs/>
          <w:szCs w:val="28"/>
          <w:shd w:val="clear" w:color="auto" w:fill="FFFFFF"/>
          <w:lang w:eastAsia="vi-VN"/>
        </w:rPr>
        <w:t xml:space="preserve">Báo giá </w:t>
      </w:r>
      <w:r>
        <w:rPr>
          <w:b/>
          <w:color w:val="000000"/>
          <w:szCs w:val="28"/>
          <w:lang w:val="en-US"/>
        </w:rPr>
        <w:t>Mua sắm Gas điều hoà để phục vụ công tác sửa chữa bảo dưỡng điều hoà trung tâm năm 2026:</w:t>
      </w:r>
    </w:p>
    <w:tbl>
      <w:tblPr>
        <w:tblStyle w:val="4"/>
        <w:tblW w:w="4760" w:type="pct"/>
        <w:jc w:val="center"/>
        <w:tblLayout w:type="fixed"/>
        <w:tblCellMar>
          <w:top w:w="0" w:type="dxa"/>
          <w:left w:w="0" w:type="dxa"/>
          <w:bottom w:w="0" w:type="dxa"/>
          <w:right w:w="0" w:type="dxa"/>
        </w:tblCellMar>
      </w:tblPr>
      <w:tblGrid>
        <w:gridCol w:w="732"/>
        <w:gridCol w:w="1394"/>
        <w:gridCol w:w="1559"/>
        <w:gridCol w:w="996"/>
        <w:gridCol w:w="1135"/>
        <w:gridCol w:w="1138"/>
        <w:gridCol w:w="852"/>
        <w:gridCol w:w="852"/>
        <w:gridCol w:w="851"/>
        <w:gridCol w:w="1275"/>
        <w:gridCol w:w="1278"/>
        <w:gridCol w:w="1278"/>
      </w:tblGrid>
      <w:tr w14:paraId="0554935F">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center"/>
          </w:tcPr>
          <w:p w14:paraId="4CCE031B">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STT</w:t>
            </w:r>
          </w:p>
        </w:tc>
        <w:tc>
          <w:tcPr>
            <w:tcW w:w="522" w:type="pct"/>
            <w:tcBorders>
              <w:top w:val="single" w:color="auto" w:sz="4" w:space="0"/>
              <w:left w:val="single" w:color="auto" w:sz="4" w:space="0"/>
              <w:bottom w:val="nil"/>
              <w:right w:val="nil"/>
            </w:tcBorders>
            <w:shd w:val="clear" w:color="auto" w:fill="FFFFFF"/>
            <w:vAlign w:val="center"/>
          </w:tcPr>
          <w:p w14:paraId="165A09C3">
            <w:pPr>
              <w:widowControl w:val="0"/>
              <w:spacing w:after="120" w:line="320" w:lineRule="exact"/>
              <w:jc w:val="center"/>
              <w:rPr>
                <w:b/>
                <w:bCs/>
                <w:sz w:val="26"/>
                <w:szCs w:val="26"/>
                <w:shd w:val="clear" w:color="auto" w:fill="FFFFFF"/>
                <w:lang w:eastAsia="vi-VN"/>
              </w:rPr>
            </w:pPr>
            <w:r>
              <w:rPr>
                <w:b/>
                <w:sz w:val="26"/>
                <w:szCs w:val="26"/>
              </w:rPr>
              <w:t>Danh mục hàng hóa/ Dịch vụ</w:t>
            </w:r>
          </w:p>
        </w:tc>
        <w:tc>
          <w:tcPr>
            <w:tcW w:w="584" w:type="pct"/>
            <w:tcBorders>
              <w:top w:val="single" w:color="auto" w:sz="4" w:space="0"/>
              <w:left w:val="single" w:color="auto" w:sz="4" w:space="0"/>
              <w:bottom w:val="nil"/>
              <w:right w:val="single" w:color="auto" w:sz="4" w:space="0"/>
            </w:tcBorders>
            <w:shd w:val="clear" w:color="auto" w:fill="FFFFFF"/>
            <w:vAlign w:val="center"/>
          </w:tcPr>
          <w:p w14:paraId="17354759">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Đặc tính kỹ thuật, thông số kỹ thuật</w:t>
            </w:r>
            <w:r>
              <w:rPr>
                <w:b/>
                <w:bCs/>
                <w:sz w:val="26"/>
                <w:szCs w:val="26"/>
                <w:shd w:val="clear" w:color="auto" w:fill="FFFFFF"/>
                <w:lang w:eastAsia="vi-VN"/>
              </w:rPr>
              <w:br w:type="textWrapping"/>
            </w:r>
            <w:r>
              <w:rPr>
                <w:b/>
                <w:bCs/>
                <w:sz w:val="26"/>
                <w:szCs w:val="26"/>
                <w:shd w:val="clear" w:color="auto" w:fill="FFFFFF"/>
                <w:lang w:eastAsia="vi-VN"/>
              </w:rPr>
              <w:t>(nếu có)</w:t>
            </w:r>
          </w:p>
        </w:tc>
        <w:tc>
          <w:tcPr>
            <w:tcW w:w="373" w:type="pct"/>
            <w:tcBorders>
              <w:top w:val="single" w:color="auto" w:sz="4" w:space="0"/>
              <w:left w:val="single" w:color="auto" w:sz="4" w:space="0"/>
              <w:bottom w:val="nil"/>
              <w:right w:val="single" w:color="auto" w:sz="4" w:space="0"/>
            </w:tcBorders>
            <w:shd w:val="clear" w:color="auto" w:fill="FFFFFF"/>
            <w:vAlign w:val="center"/>
          </w:tcPr>
          <w:p w14:paraId="71FEDC13">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Ký mã hiệu</w:t>
            </w:r>
          </w:p>
        </w:tc>
        <w:tc>
          <w:tcPr>
            <w:tcW w:w="425" w:type="pct"/>
            <w:tcBorders>
              <w:top w:val="single" w:color="auto" w:sz="4" w:space="0"/>
              <w:left w:val="single" w:color="auto" w:sz="4" w:space="0"/>
              <w:bottom w:val="nil"/>
              <w:right w:val="single" w:color="auto" w:sz="4" w:space="0"/>
            </w:tcBorders>
            <w:shd w:val="clear" w:color="auto" w:fill="FFFFFF"/>
          </w:tcPr>
          <w:p w14:paraId="6E529038">
            <w:pPr>
              <w:widowControl w:val="0"/>
              <w:spacing w:after="120" w:line="320" w:lineRule="exact"/>
              <w:jc w:val="center"/>
              <w:rPr>
                <w:b/>
                <w:bCs/>
                <w:sz w:val="26"/>
                <w:szCs w:val="26"/>
                <w:shd w:val="clear" w:color="auto" w:fill="FFFFFF"/>
                <w:lang w:val="en-US" w:eastAsia="vi-VN"/>
              </w:rPr>
            </w:pPr>
          </w:p>
          <w:p w14:paraId="1B6F5DC5">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Nhãn hiệu</w:t>
            </w:r>
          </w:p>
        </w:tc>
        <w:tc>
          <w:tcPr>
            <w:tcW w:w="426" w:type="pct"/>
            <w:tcBorders>
              <w:top w:val="single" w:color="auto" w:sz="4" w:space="0"/>
              <w:left w:val="single" w:color="auto" w:sz="4" w:space="0"/>
              <w:bottom w:val="nil"/>
              <w:right w:val="nil"/>
            </w:tcBorders>
            <w:shd w:val="clear" w:color="auto" w:fill="FFFFFF"/>
            <w:vAlign w:val="center"/>
          </w:tcPr>
          <w:p w14:paraId="7264B6A3">
            <w:pPr>
              <w:widowControl w:val="0"/>
              <w:spacing w:after="120" w:line="320" w:lineRule="exact"/>
              <w:jc w:val="center"/>
              <w:rPr>
                <w:b/>
                <w:bCs/>
                <w:sz w:val="26"/>
                <w:szCs w:val="26"/>
                <w:shd w:val="clear" w:color="auto" w:fill="FFFFFF"/>
                <w:lang w:eastAsia="vi-VN"/>
              </w:rPr>
            </w:pPr>
          </w:p>
          <w:p w14:paraId="594DAE53">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Hãng/</w:t>
            </w:r>
            <w:r>
              <w:rPr>
                <w:b/>
                <w:bCs/>
                <w:sz w:val="26"/>
                <w:szCs w:val="26"/>
                <w:shd w:val="clear" w:color="auto" w:fill="FFFFFF"/>
                <w:lang w:val="en-US" w:eastAsia="vi-VN"/>
              </w:rPr>
              <w:t xml:space="preserve"> </w:t>
            </w:r>
            <w:r>
              <w:rPr>
                <w:b/>
                <w:bCs/>
                <w:sz w:val="26"/>
                <w:szCs w:val="26"/>
                <w:shd w:val="clear" w:color="auto" w:fill="FFFFFF"/>
                <w:lang w:eastAsia="vi-VN"/>
              </w:rPr>
              <w:t>Nước sản xuất</w:t>
            </w:r>
          </w:p>
          <w:p w14:paraId="142595E0">
            <w:pPr>
              <w:widowControl w:val="0"/>
              <w:spacing w:after="120" w:line="320" w:lineRule="exact"/>
              <w:jc w:val="center"/>
              <w:rPr>
                <w:b/>
                <w:bCs/>
                <w:sz w:val="26"/>
                <w:szCs w:val="26"/>
                <w:shd w:val="clear" w:color="auto" w:fill="FFFFFF"/>
                <w:vertAlign w:val="superscript"/>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5DAB6F1">
            <w:pPr>
              <w:widowControl w:val="0"/>
              <w:spacing w:after="120" w:line="320" w:lineRule="exact"/>
              <w:jc w:val="center"/>
              <w:rPr>
                <w:b/>
                <w:bCs/>
                <w:sz w:val="26"/>
                <w:szCs w:val="26"/>
                <w:shd w:val="clear" w:color="auto" w:fill="FFFFFF"/>
                <w:lang w:eastAsia="vi-VN"/>
              </w:rPr>
            </w:pPr>
          </w:p>
          <w:p w14:paraId="591560DA">
            <w:pPr>
              <w:widowControl w:val="0"/>
              <w:spacing w:after="120" w:line="320" w:lineRule="exact"/>
              <w:jc w:val="center"/>
              <w:rPr>
                <w:b/>
                <w:bCs/>
                <w:sz w:val="26"/>
                <w:szCs w:val="26"/>
                <w:shd w:val="clear" w:color="auto" w:fill="FFFFFF"/>
                <w:lang w:val="en-US" w:eastAsia="vi-VN"/>
              </w:rPr>
            </w:pPr>
            <w:r>
              <w:rPr>
                <w:b/>
                <w:bCs/>
                <w:sz w:val="26"/>
                <w:szCs w:val="26"/>
                <w:shd w:val="clear" w:color="auto" w:fill="FFFFFF"/>
                <w:lang w:val="en-US" w:eastAsia="vi-VN"/>
              </w:rPr>
              <w:t>Năm sản xuất</w:t>
            </w:r>
          </w:p>
        </w:tc>
        <w:tc>
          <w:tcPr>
            <w:tcW w:w="319" w:type="pct"/>
            <w:tcBorders>
              <w:top w:val="single" w:color="auto" w:sz="4" w:space="0"/>
              <w:left w:val="single" w:color="auto" w:sz="4" w:space="0"/>
              <w:bottom w:val="nil"/>
              <w:right w:val="single" w:color="auto" w:sz="4" w:space="0"/>
            </w:tcBorders>
            <w:shd w:val="clear" w:color="auto" w:fill="FFFFFF"/>
            <w:vAlign w:val="center"/>
          </w:tcPr>
          <w:p w14:paraId="00F35F30">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Số lượng</w:t>
            </w:r>
          </w:p>
        </w:tc>
        <w:tc>
          <w:tcPr>
            <w:tcW w:w="319" w:type="pct"/>
            <w:tcBorders>
              <w:top w:val="single" w:color="auto" w:sz="4" w:space="0"/>
              <w:left w:val="single" w:color="auto" w:sz="4" w:space="0"/>
              <w:bottom w:val="nil"/>
              <w:right w:val="nil"/>
            </w:tcBorders>
            <w:shd w:val="clear" w:color="auto" w:fill="FFFFFF"/>
            <w:vAlign w:val="center"/>
          </w:tcPr>
          <w:p w14:paraId="13975961">
            <w:pPr>
              <w:widowControl w:val="0"/>
              <w:spacing w:after="120" w:line="320" w:lineRule="exact"/>
              <w:jc w:val="center"/>
              <w:rPr>
                <w:b/>
                <w:bCs/>
                <w:sz w:val="26"/>
                <w:szCs w:val="26"/>
                <w:shd w:val="clear" w:color="auto" w:fill="FFFFFF"/>
                <w:lang w:eastAsia="vi-VN"/>
              </w:rPr>
            </w:pPr>
            <w:r>
              <w:rPr>
                <w:b/>
                <w:bCs/>
                <w:sz w:val="26"/>
                <w:szCs w:val="26"/>
                <w:shd w:val="clear" w:color="auto" w:fill="FFFFFF"/>
                <w:lang w:eastAsia="vi-VN"/>
              </w:rPr>
              <w:t>Đơn vị tính</w:t>
            </w:r>
          </w:p>
        </w:tc>
        <w:tc>
          <w:tcPr>
            <w:tcW w:w="478" w:type="pct"/>
            <w:tcBorders>
              <w:top w:val="single" w:color="auto" w:sz="4" w:space="0"/>
              <w:left w:val="single" w:color="auto" w:sz="4" w:space="0"/>
              <w:bottom w:val="nil"/>
              <w:right w:val="nil"/>
            </w:tcBorders>
            <w:shd w:val="clear" w:color="auto" w:fill="FFFFFF"/>
            <w:vAlign w:val="center"/>
          </w:tcPr>
          <w:p w14:paraId="67B2CC8F">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eastAsia="vi-VN"/>
              </w:rPr>
              <w:t>Đơn giá</w:t>
            </w:r>
            <w:r>
              <w:rPr>
                <w:b/>
                <w:bCs/>
                <w:sz w:val="26"/>
                <w:szCs w:val="26"/>
                <w:shd w:val="clear" w:color="auto" w:fill="FFFFFF"/>
                <w:lang w:val="en-US" w:eastAsia="vi-VN"/>
              </w:rPr>
              <w:t xml:space="preserve"> trước thuế</w:t>
            </w:r>
          </w:p>
          <w:p w14:paraId="304CA6C5">
            <w:pPr>
              <w:widowControl w:val="0"/>
              <w:spacing w:after="0" w:line="320" w:lineRule="exact"/>
              <w:jc w:val="center"/>
              <w:rPr>
                <w:b/>
                <w:bCs/>
                <w:sz w:val="26"/>
                <w:szCs w:val="26"/>
                <w:shd w:val="clear" w:color="auto" w:fill="FFFFFF"/>
                <w:lang w:eastAsia="vi-VN"/>
              </w:rPr>
            </w:pPr>
            <w:r>
              <w:rPr>
                <w:b/>
                <w:bCs/>
                <w:sz w:val="26"/>
                <w:szCs w:val="26"/>
                <w:shd w:val="clear" w:color="auto" w:fill="FFFFFF"/>
                <w:vertAlign w:val="superscript"/>
                <w:lang w:eastAsia="vi-VN"/>
              </w:rPr>
              <w:t xml:space="preserve"> </w:t>
            </w:r>
            <w:r>
              <w:rPr>
                <w:b/>
                <w:bCs/>
                <w:sz w:val="26"/>
                <w:szCs w:val="26"/>
                <w:shd w:val="clear" w:color="auto" w:fill="FFFFFF"/>
                <w:lang w:eastAsia="vi-VN"/>
              </w:rPr>
              <w:t>(VNĐ)</w:t>
            </w:r>
          </w:p>
        </w:tc>
        <w:tc>
          <w:tcPr>
            <w:tcW w:w="479" w:type="pct"/>
            <w:tcBorders>
              <w:top w:val="single" w:color="auto" w:sz="4" w:space="0"/>
              <w:left w:val="single" w:color="auto" w:sz="4" w:space="0"/>
              <w:bottom w:val="nil"/>
              <w:right w:val="single" w:color="auto" w:sz="4" w:space="0"/>
            </w:tcBorders>
            <w:shd w:val="clear" w:color="auto" w:fill="FFFFFF"/>
          </w:tcPr>
          <w:p w14:paraId="251D3A9C">
            <w:pPr>
              <w:widowControl w:val="0"/>
              <w:spacing w:after="120" w:line="320" w:lineRule="exact"/>
              <w:jc w:val="center"/>
              <w:rPr>
                <w:b/>
                <w:bCs/>
                <w:sz w:val="26"/>
                <w:szCs w:val="26"/>
                <w:shd w:val="clear" w:color="auto" w:fill="FFFFFF"/>
                <w:lang w:eastAsia="vi-VN"/>
              </w:rPr>
            </w:pPr>
          </w:p>
          <w:p w14:paraId="76C6686F">
            <w:pPr>
              <w:widowControl w:val="0"/>
              <w:spacing w:after="0" w:line="320" w:lineRule="exact"/>
              <w:jc w:val="center"/>
              <w:rPr>
                <w:b/>
                <w:bCs/>
                <w:sz w:val="26"/>
                <w:szCs w:val="26"/>
                <w:shd w:val="clear" w:color="auto" w:fill="FFFFFF"/>
                <w:lang w:val="en-US" w:eastAsia="vi-VN"/>
              </w:rPr>
            </w:pPr>
          </w:p>
          <w:p w14:paraId="544E3EE9">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 xml:space="preserve">Thuế </w:t>
            </w:r>
          </w:p>
          <w:p w14:paraId="5F35D318">
            <w:pPr>
              <w:widowControl w:val="0"/>
              <w:spacing w:after="0" w:line="320" w:lineRule="exact"/>
              <w:jc w:val="center"/>
              <w:rPr>
                <w:b/>
                <w:bCs/>
                <w:sz w:val="26"/>
                <w:szCs w:val="26"/>
                <w:shd w:val="clear" w:color="auto" w:fill="FFFFFF"/>
                <w:lang w:val="en-US" w:eastAsia="vi-VN"/>
              </w:rPr>
            </w:pPr>
            <w:r>
              <w:rPr>
                <w:b/>
                <w:bCs/>
                <w:sz w:val="26"/>
                <w:szCs w:val="26"/>
                <w:shd w:val="clear" w:color="auto" w:fill="FFFFFF"/>
                <w:lang w:val="en-US" w:eastAsia="vi-VN"/>
              </w:rPr>
              <w:t>VAT</w:t>
            </w:r>
          </w:p>
        </w:tc>
        <w:tc>
          <w:tcPr>
            <w:tcW w:w="479" w:type="pct"/>
            <w:tcBorders>
              <w:top w:val="single" w:color="auto" w:sz="4" w:space="0"/>
              <w:left w:val="single" w:color="auto" w:sz="4" w:space="0"/>
              <w:bottom w:val="nil"/>
              <w:right w:val="single" w:color="auto" w:sz="4" w:space="0"/>
            </w:tcBorders>
            <w:shd w:val="clear" w:color="auto" w:fill="FFFFFF"/>
            <w:vAlign w:val="center"/>
          </w:tcPr>
          <w:p w14:paraId="07A6B251">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Thành tiền</w:t>
            </w:r>
          </w:p>
          <w:p w14:paraId="211387FC">
            <w:pPr>
              <w:widowControl w:val="0"/>
              <w:spacing w:after="0" w:line="320" w:lineRule="exact"/>
              <w:jc w:val="center"/>
              <w:rPr>
                <w:b/>
                <w:bCs/>
                <w:sz w:val="26"/>
                <w:szCs w:val="26"/>
                <w:shd w:val="clear" w:color="auto" w:fill="FFFFFF"/>
                <w:lang w:eastAsia="vi-VN"/>
              </w:rPr>
            </w:pPr>
            <w:r>
              <w:rPr>
                <w:b/>
                <w:bCs/>
                <w:sz w:val="26"/>
                <w:szCs w:val="26"/>
                <w:shd w:val="clear" w:color="auto" w:fill="FFFFFF"/>
                <w:lang w:eastAsia="vi-VN"/>
              </w:rPr>
              <w:t>(VN</w:t>
            </w:r>
            <w:r>
              <w:rPr>
                <w:b/>
                <w:bCs/>
                <w:sz w:val="26"/>
                <w:szCs w:val="26"/>
                <w:shd w:val="clear" w:color="auto" w:fill="FFFFFF"/>
                <w:lang w:val="en-US" w:eastAsia="vi-VN"/>
              </w:rPr>
              <w:t>Đ</w:t>
            </w:r>
            <w:r>
              <w:rPr>
                <w:b/>
                <w:bCs/>
                <w:sz w:val="26"/>
                <w:szCs w:val="26"/>
                <w:shd w:val="clear" w:color="auto" w:fill="FFFFFF"/>
                <w:lang w:eastAsia="vi-VN"/>
              </w:rPr>
              <w:t>)</w:t>
            </w:r>
          </w:p>
        </w:tc>
      </w:tr>
      <w:tr w14:paraId="76ACEE24">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18A663EA">
            <w:pPr>
              <w:widowControl w:val="0"/>
              <w:spacing w:after="120" w:line="320" w:lineRule="exact"/>
              <w:rPr>
                <w:bCs/>
                <w:sz w:val="26"/>
                <w:szCs w:val="26"/>
                <w:shd w:val="clear" w:color="auto" w:fill="FFFFFF"/>
                <w:lang w:eastAsia="vi-VN"/>
              </w:rPr>
            </w:pPr>
            <w:r>
              <w:rPr>
                <w:bCs/>
                <w:sz w:val="26"/>
                <w:szCs w:val="26"/>
                <w:shd w:val="clear" w:color="auto" w:fill="FFFFFF"/>
                <w:lang w:eastAsia="vi-VN"/>
              </w:rPr>
              <w:t>1</w:t>
            </w:r>
          </w:p>
        </w:tc>
        <w:tc>
          <w:tcPr>
            <w:tcW w:w="522" w:type="pct"/>
            <w:tcBorders>
              <w:top w:val="single" w:color="auto" w:sz="4" w:space="0"/>
              <w:left w:val="single" w:color="auto" w:sz="4" w:space="0"/>
              <w:bottom w:val="nil"/>
              <w:right w:val="nil"/>
            </w:tcBorders>
            <w:shd w:val="clear" w:color="auto" w:fill="FFFFFF"/>
            <w:vAlign w:val="center"/>
          </w:tcPr>
          <w:p w14:paraId="4253D346">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24DCFCA9">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4CD5A17B">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6258F8A6">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3AA0CD77">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9145861">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45F729A5">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3605697F">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8ACFCB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4C5091C7">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F67A835">
            <w:pPr>
              <w:widowControl w:val="0"/>
              <w:spacing w:after="120" w:line="320" w:lineRule="exact"/>
              <w:rPr>
                <w:bCs/>
                <w:sz w:val="26"/>
                <w:szCs w:val="26"/>
                <w:shd w:val="clear" w:color="auto" w:fill="FFFFFF"/>
                <w:lang w:eastAsia="vi-VN"/>
              </w:rPr>
            </w:pPr>
          </w:p>
        </w:tc>
      </w:tr>
      <w:tr w14:paraId="30D581DA">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nil"/>
              <w:right w:val="nil"/>
            </w:tcBorders>
            <w:shd w:val="clear" w:color="auto" w:fill="FFFFFF"/>
            <w:vAlign w:val="bottom"/>
          </w:tcPr>
          <w:p w14:paraId="6338C2B4">
            <w:pPr>
              <w:widowControl w:val="0"/>
              <w:spacing w:after="120" w:line="320" w:lineRule="exact"/>
              <w:rPr>
                <w:bCs/>
                <w:sz w:val="26"/>
                <w:szCs w:val="26"/>
                <w:shd w:val="clear" w:color="auto" w:fill="FFFFFF"/>
                <w:lang w:eastAsia="vi-VN"/>
              </w:rPr>
            </w:pPr>
            <w:r>
              <w:rPr>
                <w:bCs/>
                <w:sz w:val="26"/>
                <w:szCs w:val="26"/>
                <w:shd w:val="clear" w:color="auto" w:fill="FFFFFF"/>
                <w:lang w:eastAsia="vi-VN"/>
              </w:rPr>
              <w:t>2</w:t>
            </w:r>
          </w:p>
        </w:tc>
        <w:tc>
          <w:tcPr>
            <w:tcW w:w="522" w:type="pct"/>
            <w:tcBorders>
              <w:top w:val="single" w:color="auto" w:sz="4" w:space="0"/>
              <w:left w:val="single" w:color="auto" w:sz="4" w:space="0"/>
              <w:bottom w:val="nil"/>
              <w:right w:val="nil"/>
            </w:tcBorders>
            <w:shd w:val="clear" w:color="auto" w:fill="FFFFFF"/>
            <w:vAlign w:val="center"/>
          </w:tcPr>
          <w:p w14:paraId="13925553">
            <w:pPr>
              <w:widowControl w:val="0"/>
              <w:spacing w:after="120" w:line="320" w:lineRule="exact"/>
              <w:rPr>
                <w:bCs/>
                <w:sz w:val="26"/>
                <w:szCs w:val="26"/>
                <w:shd w:val="clear" w:color="auto" w:fill="FFFFFF"/>
                <w:lang w:eastAsia="vi-VN"/>
              </w:rPr>
            </w:pPr>
          </w:p>
        </w:tc>
        <w:tc>
          <w:tcPr>
            <w:tcW w:w="584" w:type="pct"/>
            <w:tcBorders>
              <w:top w:val="single" w:color="auto" w:sz="4" w:space="0"/>
              <w:left w:val="single" w:color="auto" w:sz="4" w:space="0"/>
              <w:bottom w:val="nil"/>
              <w:right w:val="single" w:color="auto" w:sz="4" w:space="0"/>
            </w:tcBorders>
            <w:shd w:val="clear" w:color="auto" w:fill="FFFFFF"/>
          </w:tcPr>
          <w:p w14:paraId="6FE01423">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nil"/>
              <w:right w:val="single" w:color="auto" w:sz="4" w:space="0"/>
            </w:tcBorders>
            <w:shd w:val="clear" w:color="auto" w:fill="FFFFFF"/>
          </w:tcPr>
          <w:p w14:paraId="02716B65">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nil"/>
              <w:right w:val="single" w:color="auto" w:sz="4" w:space="0"/>
            </w:tcBorders>
            <w:shd w:val="clear" w:color="auto" w:fill="FFFFFF"/>
          </w:tcPr>
          <w:p w14:paraId="04DEF2DF">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nil"/>
              <w:right w:val="nil"/>
            </w:tcBorders>
            <w:shd w:val="clear" w:color="auto" w:fill="FFFFFF"/>
          </w:tcPr>
          <w:p w14:paraId="5431ABBA">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5F786489">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single" w:color="auto" w:sz="4" w:space="0"/>
            </w:tcBorders>
            <w:shd w:val="clear" w:color="auto" w:fill="FFFFFF"/>
          </w:tcPr>
          <w:p w14:paraId="1095D498">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nil"/>
              <w:right w:val="nil"/>
            </w:tcBorders>
            <w:shd w:val="clear" w:color="auto" w:fill="FFFFFF"/>
          </w:tcPr>
          <w:p w14:paraId="5F09836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nil"/>
              <w:right w:val="nil"/>
            </w:tcBorders>
            <w:shd w:val="clear" w:color="auto" w:fill="FFFFFF"/>
          </w:tcPr>
          <w:p w14:paraId="0B035C3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624157DA">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nil"/>
              <w:right w:val="single" w:color="auto" w:sz="4" w:space="0"/>
            </w:tcBorders>
            <w:shd w:val="clear" w:color="auto" w:fill="FFFFFF"/>
          </w:tcPr>
          <w:p w14:paraId="1AF47FBF">
            <w:pPr>
              <w:widowControl w:val="0"/>
              <w:spacing w:after="120" w:line="320" w:lineRule="exact"/>
              <w:rPr>
                <w:bCs/>
                <w:sz w:val="26"/>
                <w:szCs w:val="26"/>
                <w:shd w:val="clear" w:color="auto" w:fill="FFFFFF"/>
                <w:lang w:eastAsia="vi-VN"/>
              </w:rPr>
            </w:pPr>
          </w:p>
        </w:tc>
      </w:tr>
      <w:tr w14:paraId="7963EA55">
        <w:tblPrEx>
          <w:tblCellMar>
            <w:top w:w="0" w:type="dxa"/>
            <w:left w:w="0" w:type="dxa"/>
            <w:bottom w:w="0" w:type="dxa"/>
            <w:right w:w="0" w:type="dxa"/>
          </w:tblCellMar>
        </w:tblPrEx>
        <w:trPr>
          <w:trHeight w:val="18" w:hRule="atLeast"/>
          <w:jc w:val="center"/>
        </w:trPr>
        <w:tc>
          <w:tcPr>
            <w:tcW w:w="274" w:type="pct"/>
            <w:tcBorders>
              <w:top w:val="single" w:color="auto" w:sz="4" w:space="0"/>
              <w:left w:val="single" w:color="auto" w:sz="4" w:space="0"/>
              <w:bottom w:val="single" w:color="auto" w:sz="4" w:space="0"/>
              <w:right w:val="nil"/>
            </w:tcBorders>
            <w:shd w:val="clear" w:color="auto" w:fill="FFFFFF"/>
            <w:vAlign w:val="center"/>
          </w:tcPr>
          <w:p w14:paraId="09E35C45">
            <w:pPr>
              <w:widowControl w:val="0"/>
              <w:spacing w:after="120" w:line="320" w:lineRule="exact"/>
              <w:rPr>
                <w:bCs/>
                <w:sz w:val="26"/>
                <w:szCs w:val="26"/>
                <w:shd w:val="clear" w:color="auto" w:fill="FFFFFF"/>
                <w:lang w:eastAsia="vi-VN"/>
              </w:rPr>
            </w:pPr>
            <w:r>
              <w:rPr>
                <w:bCs/>
                <w:sz w:val="26"/>
                <w:szCs w:val="26"/>
                <w:shd w:val="clear" w:color="auto" w:fill="FFFFFF"/>
                <w:lang w:eastAsia="vi-VN"/>
              </w:rPr>
              <w:t>n</w:t>
            </w:r>
          </w:p>
        </w:tc>
        <w:tc>
          <w:tcPr>
            <w:tcW w:w="522" w:type="pct"/>
            <w:tcBorders>
              <w:top w:val="single" w:color="auto" w:sz="4" w:space="0"/>
              <w:left w:val="single" w:color="auto" w:sz="4" w:space="0"/>
              <w:bottom w:val="single" w:color="auto" w:sz="4" w:space="0"/>
              <w:right w:val="nil"/>
            </w:tcBorders>
            <w:shd w:val="clear" w:color="auto" w:fill="FFFFFF"/>
          </w:tcPr>
          <w:p w14:paraId="72576EE6">
            <w:pPr>
              <w:widowControl w:val="0"/>
              <w:spacing w:after="120" w:line="320" w:lineRule="exact"/>
              <w:rPr>
                <w:bCs/>
                <w:sz w:val="26"/>
                <w:szCs w:val="26"/>
                <w:shd w:val="clear" w:color="auto" w:fill="FFFFFF"/>
                <w:lang w:eastAsia="vi-VN"/>
              </w:rPr>
            </w:pPr>
            <w:r>
              <w:rPr>
                <w:bCs/>
                <w:sz w:val="26"/>
                <w:szCs w:val="26"/>
                <w:shd w:val="clear" w:color="auto" w:fill="FFFFFF"/>
                <w:lang w:eastAsia="vi-VN"/>
              </w:rPr>
              <w:t>…</w:t>
            </w:r>
          </w:p>
        </w:tc>
        <w:tc>
          <w:tcPr>
            <w:tcW w:w="584" w:type="pct"/>
            <w:tcBorders>
              <w:top w:val="single" w:color="auto" w:sz="4" w:space="0"/>
              <w:left w:val="single" w:color="auto" w:sz="4" w:space="0"/>
              <w:bottom w:val="single" w:color="auto" w:sz="4" w:space="0"/>
              <w:right w:val="single" w:color="auto" w:sz="4" w:space="0"/>
            </w:tcBorders>
            <w:shd w:val="clear" w:color="auto" w:fill="FFFFFF"/>
          </w:tcPr>
          <w:p w14:paraId="1F46515D">
            <w:pPr>
              <w:widowControl w:val="0"/>
              <w:spacing w:after="120" w:line="320" w:lineRule="exact"/>
              <w:rPr>
                <w:bCs/>
                <w:sz w:val="26"/>
                <w:szCs w:val="26"/>
                <w:shd w:val="clear" w:color="auto" w:fill="FFFFFF"/>
                <w:lang w:eastAsia="vi-VN"/>
              </w:rPr>
            </w:pPr>
          </w:p>
        </w:tc>
        <w:tc>
          <w:tcPr>
            <w:tcW w:w="373" w:type="pct"/>
            <w:tcBorders>
              <w:top w:val="single" w:color="auto" w:sz="4" w:space="0"/>
              <w:left w:val="single" w:color="auto" w:sz="4" w:space="0"/>
              <w:bottom w:val="single" w:color="auto" w:sz="4" w:space="0"/>
              <w:right w:val="single" w:color="auto" w:sz="4" w:space="0"/>
            </w:tcBorders>
            <w:shd w:val="clear" w:color="auto" w:fill="FFFFFF"/>
          </w:tcPr>
          <w:p w14:paraId="67AC0E29">
            <w:pPr>
              <w:widowControl w:val="0"/>
              <w:spacing w:after="120" w:line="320" w:lineRule="exact"/>
              <w:rPr>
                <w:bCs/>
                <w:sz w:val="26"/>
                <w:szCs w:val="26"/>
                <w:shd w:val="clear" w:color="auto" w:fill="FFFFFF"/>
                <w:lang w:eastAsia="vi-VN"/>
              </w:rPr>
            </w:pPr>
          </w:p>
        </w:tc>
        <w:tc>
          <w:tcPr>
            <w:tcW w:w="425" w:type="pct"/>
            <w:tcBorders>
              <w:top w:val="single" w:color="auto" w:sz="4" w:space="0"/>
              <w:left w:val="single" w:color="auto" w:sz="4" w:space="0"/>
              <w:bottom w:val="single" w:color="auto" w:sz="4" w:space="0"/>
              <w:right w:val="single" w:color="auto" w:sz="4" w:space="0"/>
            </w:tcBorders>
            <w:shd w:val="clear" w:color="auto" w:fill="FFFFFF"/>
          </w:tcPr>
          <w:p w14:paraId="4AAED03D">
            <w:pPr>
              <w:widowControl w:val="0"/>
              <w:spacing w:after="120" w:line="320" w:lineRule="exact"/>
              <w:rPr>
                <w:bCs/>
                <w:sz w:val="26"/>
                <w:szCs w:val="26"/>
                <w:shd w:val="clear" w:color="auto" w:fill="FFFFFF"/>
                <w:lang w:eastAsia="vi-VN"/>
              </w:rPr>
            </w:pPr>
          </w:p>
        </w:tc>
        <w:tc>
          <w:tcPr>
            <w:tcW w:w="426" w:type="pct"/>
            <w:tcBorders>
              <w:top w:val="single" w:color="auto" w:sz="4" w:space="0"/>
              <w:left w:val="single" w:color="auto" w:sz="4" w:space="0"/>
              <w:bottom w:val="single" w:color="auto" w:sz="4" w:space="0"/>
              <w:right w:val="nil"/>
            </w:tcBorders>
            <w:shd w:val="clear" w:color="auto" w:fill="FFFFFF"/>
          </w:tcPr>
          <w:p w14:paraId="4EA82FA2">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6040F99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single" w:color="auto" w:sz="4" w:space="0"/>
            </w:tcBorders>
            <w:shd w:val="clear" w:color="auto" w:fill="FFFFFF"/>
          </w:tcPr>
          <w:p w14:paraId="2538338B">
            <w:pPr>
              <w:widowControl w:val="0"/>
              <w:spacing w:after="120" w:line="320" w:lineRule="exact"/>
              <w:rPr>
                <w:bCs/>
                <w:sz w:val="26"/>
                <w:szCs w:val="26"/>
                <w:shd w:val="clear" w:color="auto" w:fill="FFFFFF"/>
                <w:lang w:eastAsia="vi-VN"/>
              </w:rPr>
            </w:pPr>
          </w:p>
        </w:tc>
        <w:tc>
          <w:tcPr>
            <w:tcW w:w="319" w:type="pct"/>
            <w:tcBorders>
              <w:top w:val="single" w:color="auto" w:sz="4" w:space="0"/>
              <w:left w:val="single" w:color="auto" w:sz="4" w:space="0"/>
              <w:bottom w:val="single" w:color="auto" w:sz="4" w:space="0"/>
              <w:right w:val="nil"/>
            </w:tcBorders>
            <w:shd w:val="clear" w:color="auto" w:fill="FFFFFF"/>
          </w:tcPr>
          <w:p w14:paraId="781E1F3A">
            <w:pPr>
              <w:widowControl w:val="0"/>
              <w:spacing w:after="120" w:line="320" w:lineRule="exact"/>
              <w:rPr>
                <w:bCs/>
                <w:sz w:val="26"/>
                <w:szCs w:val="26"/>
                <w:shd w:val="clear" w:color="auto" w:fill="FFFFFF"/>
                <w:lang w:eastAsia="vi-VN"/>
              </w:rPr>
            </w:pPr>
          </w:p>
        </w:tc>
        <w:tc>
          <w:tcPr>
            <w:tcW w:w="478" w:type="pct"/>
            <w:tcBorders>
              <w:top w:val="single" w:color="auto" w:sz="4" w:space="0"/>
              <w:left w:val="single" w:color="auto" w:sz="4" w:space="0"/>
              <w:bottom w:val="single" w:color="auto" w:sz="4" w:space="0"/>
              <w:right w:val="nil"/>
            </w:tcBorders>
            <w:shd w:val="clear" w:color="auto" w:fill="FFFFFF"/>
          </w:tcPr>
          <w:p w14:paraId="36A0FC11">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0B646256">
            <w:pPr>
              <w:widowControl w:val="0"/>
              <w:spacing w:after="120" w:line="320" w:lineRule="exact"/>
              <w:rPr>
                <w:bCs/>
                <w:sz w:val="26"/>
                <w:szCs w:val="26"/>
                <w:shd w:val="clear" w:color="auto" w:fill="FFFFFF"/>
                <w:lang w:eastAsia="vi-VN"/>
              </w:rPr>
            </w:pPr>
          </w:p>
        </w:tc>
        <w:tc>
          <w:tcPr>
            <w:tcW w:w="479" w:type="pct"/>
            <w:tcBorders>
              <w:top w:val="single" w:color="auto" w:sz="4" w:space="0"/>
              <w:left w:val="single" w:color="auto" w:sz="4" w:space="0"/>
              <w:bottom w:val="single" w:color="auto" w:sz="4" w:space="0"/>
              <w:right w:val="single" w:color="auto" w:sz="4" w:space="0"/>
            </w:tcBorders>
            <w:shd w:val="clear" w:color="auto" w:fill="FFFFFF"/>
          </w:tcPr>
          <w:p w14:paraId="58F2E5BA">
            <w:pPr>
              <w:widowControl w:val="0"/>
              <w:spacing w:after="120" w:line="320" w:lineRule="exact"/>
              <w:rPr>
                <w:bCs/>
                <w:sz w:val="26"/>
                <w:szCs w:val="26"/>
                <w:shd w:val="clear" w:color="auto" w:fill="FFFFFF"/>
                <w:lang w:eastAsia="vi-VN"/>
              </w:rPr>
            </w:pPr>
          </w:p>
        </w:tc>
      </w:tr>
    </w:tbl>
    <w:p w14:paraId="2A3F0915">
      <w:pPr>
        <w:widowControl w:val="0"/>
        <w:spacing w:after="120" w:line="320" w:lineRule="exact"/>
        <w:jc w:val="both"/>
        <w:rPr>
          <w:bCs/>
          <w:i/>
          <w:iCs/>
          <w:szCs w:val="28"/>
          <w:shd w:val="clear" w:color="auto" w:fill="FFFFFF"/>
          <w:lang w:eastAsia="vi-VN"/>
        </w:rPr>
      </w:pPr>
      <w:r>
        <w:rPr>
          <w:bCs/>
          <w:i/>
          <w:iCs/>
          <w:szCs w:val="28"/>
          <w:shd w:val="clear" w:color="auto" w:fill="FFFFFF"/>
          <w:lang w:eastAsia="vi-VN"/>
        </w:rPr>
        <w:t xml:space="preserve">       </w:t>
      </w:r>
      <w:r>
        <w:rPr>
          <w:bCs/>
          <w:i/>
          <w:iCs/>
          <w:szCs w:val="28"/>
          <w:shd w:val="clear" w:color="auto" w:fill="FFFFFF"/>
          <w:lang w:eastAsia="vi-VN"/>
        </w:rPr>
        <w:tab/>
      </w:r>
      <w:r>
        <w:rPr>
          <w:bCs/>
          <w:i/>
          <w:iCs/>
          <w:szCs w:val="28"/>
          <w:shd w:val="clear" w:color="auto" w:fill="FFFFFF"/>
          <w:lang w:eastAsia="vi-VN"/>
        </w:rPr>
        <w:t xml:space="preserve">   </w:t>
      </w:r>
    </w:p>
    <w:p w14:paraId="0921AFF3">
      <w:pPr>
        <w:widowControl w:val="0"/>
        <w:spacing w:after="120" w:line="320" w:lineRule="exact"/>
        <w:ind w:firstLine="720"/>
        <w:jc w:val="both"/>
        <w:rPr>
          <w:szCs w:val="28"/>
          <w:lang w:val="en-US"/>
        </w:rPr>
      </w:pP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r>
        <w:rPr>
          <w:szCs w:val="28"/>
          <w:lang w:val="en-US"/>
        </w:rPr>
        <w:t>.</w:t>
      </w:r>
    </w:p>
    <w:p w14:paraId="685CBE11">
      <w:pPr>
        <w:widowControl w:val="0"/>
        <w:spacing w:after="0" w:line="288" w:lineRule="auto"/>
        <w:ind w:firstLine="720"/>
        <w:jc w:val="both"/>
        <w:rPr>
          <w:szCs w:val="28"/>
        </w:rPr>
      </w:pPr>
      <w:r>
        <w:t xml:space="preserve">3. Hàng hóa mới 100%; </w:t>
      </w:r>
      <w:r>
        <w:rPr>
          <w:color w:val="000000" w:themeColor="text1"/>
          <w:szCs w:val="28"/>
          <w:lang w:val="en-US"/>
          <w14:textFill>
            <w14:solidFill>
              <w14:schemeClr w14:val="tx1"/>
            </w14:solidFill>
          </w14:textFill>
        </w:rPr>
        <w:t>có nguồn gốc xuất xứ rõ ràng, c</w:t>
      </w:r>
      <w:r>
        <w:t>ó tài liệu kỹ thuật hoặc catalogue (nếu có).</w:t>
      </w:r>
      <w:r>
        <w:rPr>
          <w:lang w:val="en-US"/>
        </w:rPr>
        <w:t xml:space="preserve"> </w:t>
      </w:r>
      <w:r>
        <w:t xml:space="preserve"> Bảo hành theo tiêu chuẩn nhà sản xuất …. (nếu có).</w:t>
      </w:r>
    </w:p>
    <w:p w14:paraId="6C67B47F">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xml:space="preserve">4. Báo giá này có hiệu lực trong vòng: 90 ngày, kể từ ngày </w:t>
      </w:r>
      <w:r>
        <w:rPr>
          <w:bCs/>
          <w:szCs w:val="28"/>
          <w:shd w:val="clear" w:color="auto" w:fill="FFFFFF"/>
          <w:lang w:val="en-US" w:eastAsia="vi-VN"/>
        </w:rPr>
        <w:t>25/9/2026</w:t>
      </w:r>
      <w:r>
        <w:rPr>
          <w:bCs/>
          <w:szCs w:val="28"/>
          <w:shd w:val="clear" w:color="auto" w:fill="FFFFFF"/>
          <w:lang w:eastAsia="vi-VN"/>
        </w:rPr>
        <w:t>.</w:t>
      </w:r>
    </w:p>
    <w:p w14:paraId="61846751">
      <w:pPr>
        <w:widowControl w:val="0"/>
        <w:spacing w:after="120" w:line="320" w:lineRule="exact"/>
        <w:ind w:firstLine="720"/>
        <w:jc w:val="both"/>
        <w:rPr>
          <w:bCs/>
          <w:i/>
          <w:iCs/>
          <w:szCs w:val="28"/>
          <w:shd w:val="clear" w:color="auto" w:fill="FFFFFF"/>
          <w:lang w:eastAsia="vi-VN"/>
        </w:rPr>
      </w:pPr>
      <w:r>
        <w:rPr>
          <w:bCs/>
          <w:szCs w:val="28"/>
          <w:shd w:val="clear" w:color="auto" w:fill="FFFFFF"/>
          <w:lang w:eastAsia="vi-VN"/>
        </w:rPr>
        <w:t>5. Chúng tôi cam kết:</w:t>
      </w:r>
    </w:p>
    <w:p w14:paraId="2F7C7FF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6452182">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52353B7">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274F6501">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2BE2A2D1">
      <w:pPr>
        <w:widowControl w:val="0"/>
        <w:spacing w:after="0" w:line="240" w:lineRule="auto"/>
        <w:jc w:val="center"/>
        <w:rPr>
          <w:szCs w:val="28"/>
        </w:rPr>
      </w:pPr>
      <w:r>
        <w:rPr>
          <w:bCs/>
          <w:szCs w:val="28"/>
          <w:shd w:val="clear" w:color="auto" w:fill="FFFFFF"/>
          <w:lang w:val="en-US" w:eastAsia="vi-VN"/>
        </w:rPr>
        <w:t xml:space="preserve">                                                                                                                  </w:t>
      </w:r>
      <w:r>
        <w:rPr>
          <w:bCs/>
          <w:szCs w:val="28"/>
          <w:shd w:val="clear" w:color="auto" w:fill="FFFFFF"/>
          <w:lang w:eastAsia="vi-VN"/>
        </w:rPr>
        <w:t>(Ký tên, đóng dấu (nếu có))</w:t>
      </w:r>
      <w:bookmarkEnd w:id="0"/>
      <w:bookmarkEnd w:id="1"/>
    </w:p>
    <w:p w14:paraId="73343F8A">
      <w:pPr>
        <w:widowControl w:val="0"/>
        <w:spacing w:after="0" w:line="240" w:lineRule="auto"/>
        <w:jc w:val="center"/>
        <w:rPr>
          <w:szCs w:val="28"/>
        </w:rPr>
      </w:pPr>
    </w:p>
    <w:sectPr>
      <w:footerReference r:id="rId5" w:type="default"/>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A3"/>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A3"/>
    <w:family w:val="swiss"/>
    <w:pitch w:val="default"/>
    <w:sig w:usb0="E4002EFF" w:usb1="C000247B" w:usb2="00000009" w:usb3="00000000" w:csb0="200001FF" w:csb1="00000000"/>
  </w:font>
  <w:font w:name="Segoe UI">
    <w:panose1 w:val="020B0502040204020203"/>
    <w:charset w:val="A3"/>
    <w:family w:val="swiss"/>
    <w:pitch w:val="default"/>
    <w:sig w:usb0="E4002EFF" w:usb1="C000E47F" w:usb2="00000009" w:usb3="00000000" w:csb0="200001FF" w:csb1="00000000"/>
  </w:font>
  <w:font w:name=".VnTime">
    <w:panose1 w:val="020B7200000000000000"/>
    <w:charset w:val="00"/>
    <w:family w:val="swiss"/>
    <w:pitch w:val="default"/>
    <w:sig w:usb0="00000000" w:usb1="00000000" w:usb2="00000000" w:usb3="00000000" w:csb0="00000000" w:csb1="00000000"/>
  </w:font>
  <w:font w:name="Times New Roman Bold">
    <w:altName w:val="Times New Roman"/>
    <w:panose1 w:val="00000000000000000000"/>
    <w:charset w:val="00"/>
    <w:family w:val="roman"/>
    <w:pitch w:val="default"/>
    <w:sig w:usb0="00000000" w:usb1="00000000" w:usb2="00000000" w:usb3="00000000" w:csb0="00000000" w:csb1="00000000"/>
  </w:font>
  <w:font w:name="Arial">
    <w:panose1 w:val="020B0604020202020204"/>
    <w:charset w:val="A3"/>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361F2"/>
    <w:rsid w:val="00042048"/>
    <w:rsid w:val="00050F4C"/>
    <w:rsid w:val="00053CDF"/>
    <w:rsid w:val="00063FDA"/>
    <w:rsid w:val="00065343"/>
    <w:rsid w:val="00070B40"/>
    <w:rsid w:val="00074BBA"/>
    <w:rsid w:val="000778EE"/>
    <w:rsid w:val="000921EF"/>
    <w:rsid w:val="00096AD3"/>
    <w:rsid w:val="000A032B"/>
    <w:rsid w:val="000A4502"/>
    <w:rsid w:val="000A4511"/>
    <w:rsid w:val="000A4B03"/>
    <w:rsid w:val="000B4B87"/>
    <w:rsid w:val="000B7260"/>
    <w:rsid w:val="000C5EA6"/>
    <w:rsid w:val="000C7570"/>
    <w:rsid w:val="000C77FA"/>
    <w:rsid w:val="000D02C4"/>
    <w:rsid w:val="000D1E56"/>
    <w:rsid w:val="000D7E8C"/>
    <w:rsid w:val="000E0A85"/>
    <w:rsid w:val="000F3033"/>
    <w:rsid w:val="0010202A"/>
    <w:rsid w:val="0011423B"/>
    <w:rsid w:val="001157EE"/>
    <w:rsid w:val="0011799A"/>
    <w:rsid w:val="001223B1"/>
    <w:rsid w:val="00126193"/>
    <w:rsid w:val="001353AC"/>
    <w:rsid w:val="00142F5C"/>
    <w:rsid w:val="001516DF"/>
    <w:rsid w:val="001522DB"/>
    <w:rsid w:val="001524B9"/>
    <w:rsid w:val="00155838"/>
    <w:rsid w:val="001668C4"/>
    <w:rsid w:val="00170540"/>
    <w:rsid w:val="001717F3"/>
    <w:rsid w:val="0017274B"/>
    <w:rsid w:val="00181E54"/>
    <w:rsid w:val="001852EE"/>
    <w:rsid w:val="00185426"/>
    <w:rsid w:val="001856E1"/>
    <w:rsid w:val="00187FFC"/>
    <w:rsid w:val="00190985"/>
    <w:rsid w:val="00197ED1"/>
    <w:rsid w:val="001A7416"/>
    <w:rsid w:val="001C0005"/>
    <w:rsid w:val="001C403F"/>
    <w:rsid w:val="001D260B"/>
    <w:rsid w:val="001D3252"/>
    <w:rsid w:val="001D3979"/>
    <w:rsid w:val="001D593D"/>
    <w:rsid w:val="001E6668"/>
    <w:rsid w:val="001F0B40"/>
    <w:rsid w:val="001F6430"/>
    <w:rsid w:val="002041E5"/>
    <w:rsid w:val="0020476E"/>
    <w:rsid w:val="0021228D"/>
    <w:rsid w:val="0021422E"/>
    <w:rsid w:val="00214FE7"/>
    <w:rsid w:val="002162E8"/>
    <w:rsid w:val="00216E15"/>
    <w:rsid w:val="00225D40"/>
    <w:rsid w:val="00241ABC"/>
    <w:rsid w:val="002715DC"/>
    <w:rsid w:val="00276DEA"/>
    <w:rsid w:val="002A348B"/>
    <w:rsid w:val="002A476C"/>
    <w:rsid w:val="002A4BCE"/>
    <w:rsid w:val="002A6C2C"/>
    <w:rsid w:val="002B2EF9"/>
    <w:rsid w:val="002B6272"/>
    <w:rsid w:val="002C0CD2"/>
    <w:rsid w:val="002C4022"/>
    <w:rsid w:val="002C4468"/>
    <w:rsid w:val="002D3C4D"/>
    <w:rsid w:val="002D3D03"/>
    <w:rsid w:val="002D4784"/>
    <w:rsid w:val="002F0600"/>
    <w:rsid w:val="002F0ECB"/>
    <w:rsid w:val="00313611"/>
    <w:rsid w:val="00313C78"/>
    <w:rsid w:val="00316AFB"/>
    <w:rsid w:val="00317EE9"/>
    <w:rsid w:val="003209BD"/>
    <w:rsid w:val="003245A7"/>
    <w:rsid w:val="00325CE1"/>
    <w:rsid w:val="0033018D"/>
    <w:rsid w:val="00333A4E"/>
    <w:rsid w:val="00336784"/>
    <w:rsid w:val="0035013A"/>
    <w:rsid w:val="003628F3"/>
    <w:rsid w:val="00365BA1"/>
    <w:rsid w:val="00372E19"/>
    <w:rsid w:val="00375B57"/>
    <w:rsid w:val="003761BB"/>
    <w:rsid w:val="00382E32"/>
    <w:rsid w:val="00390E12"/>
    <w:rsid w:val="003A07E9"/>
    <w:rsid w:val="003B3E97"/>
    <w:rsid w:val="003B59EF"/>
    <w:rsid w:val="003C2724"/>
    <w:rsid w:val="003C463E"/>
    <w:rsid w:val="003C51FE"/>
    <w:rsid w:val="003C7871"/>
    <w:rsid w:val="003D1247"/>
    <w:rsid w:val="003E4BD5"/>
    <w:rsid w:val="003F60A4"/>
    <w:rsid w:val="00400D09"/>
    <w:rsid w:val="004065DD"/>
    <w:rsid w:val="004130B7"/>
    <w:rsid w:val="004231CB"/>
    <w:rsid w:val="00427F6F"/>
    <w:rsid w:val="00432279"/>
    <w:rsid w:val="00432951"/>
    <w:rsid w:val="00433E0E"/>
    <w:rsid w:val="0043477B"/>
    <w:rsid w:val="00445A97"/>
    <w:rsid w:val="0045122C"/>
    <w:rsid w:val="00465DF2"/>
    <w:rsid w:val="00475D7A"/>
    <w:rsid w:val="0048133A"/>
    <w:rsid w:val="00482FC9"/>
    <w:rsid w:val="004925D5"/>
    <w:rsid w:val="00493255"/>
    <w:rsid w:val="004954F1"/>
    <w:rsid w:val="004A6E37"/>
    <w:rsid w:val="004B5F68"/>
    <w:rsid w:val="004B72C2"/>
    <w:rsid w:val="004B7A86"/>
    <w:rsid w:val="004C3148"/>
    <w:rsid w:val="004C6432"/>
    <w:rsid w:val="004D310D"/>
    <w:rsid w:val="004E0328"/>
    <w:rsid w:val="004E31DA"/>
    <w:rsid w:val="004E6323"/>
    <w:rsid w:val="004F1C2A"/>
    <w:rsid w:val="00531F44"/>
    <w:rsid w:val="00535766"/>
    <w:rsid w:val="0056305E"/>
    <w:rsid w:val="00565314"/>
    <w:rsid w:val="00570132"/>
    <w:rsid w:val="00573DCF"/>
    <w:rsid w:val="00574EEA"/>
    <w:rsid w:val="00590309"/>
    <w:rsid w:val="0059116E"/>
    <w:rsid w:val="00592DDD"/>
    <w:rsid w:val="00595634"/>
    <w:rsid w:val="00596201"/>
    <w:rsid w:val="005A4580"/>
    <w:rsid w:val="005A5335"/>
    <w:rsid w:val="005B40DD"/>
    <w:rsid w:val="005C3964"/>
    <w:rsid w:val="005C4AFD"/>
    <w:rsid w:val="005C4DBE"/>
    <w:rsid w:val="005D14F6"/>
    <w:rsid w:val="005E29C0"/>
    <w:rsid w:val="005E44F8"/>
    <w:rsid w:val="005E54B9"/>
    <w:rsid w:val="005E62F1"/>
    <w:rsid w:val="00600FCA"/>
    <w:rsid w:val="0060476B"/>
    <w:rsid w:val="006074F3"/>
    <w:rsid w:val="00617110"/>
    <w:rsid w:val="0061713C"/>
    <w:rsid w:val="00621BC2"/>
    <w:rsid w:val="00624CCD"/>
    <w:rsid w:val="0062720A"/>
    <w:rsid w:val="006277F8"/>
    <w:rsid w:val="00641A8F"/>
    <w:rsid w:val="00653D00"/>
    <w:rsid w:val="0065417F"/>
    <w:rsid w:val="006601F5"/>
    <w:rsid w:val="00665AA8"/>
    <w:rsid w:val="00667561"/>
    <w:rsid w:val="00672ED9"/>
    <w:rsid w:val="006731EC"/>
    <w:rsid w:val="00673C93"/>
    <w:rsid w:val="006750E6"/>
    <w:rsid w:val="0067623D"/>
    <w:rsid w:val="0067770F"/>
    <w:rsid w:val="00677943"/>
    <w:rsid w:val="0068176A"/>
    <w:rsid w:val="00681BD9"/>
    <w:rsid w:val="006833F3"/>
    <w:rsid w:val="00683D9A"/>
    <w:rsid w:val="00686B93"/>
    <w:rsid w:val="00687415"/>
    <w:rsid w:val="00687EDF"/>
    <w:rsid w:val="006A2997"/>
    <w:rsid w:val="006A3F6E"/>
    <w:rsid w:val="006A74F5"/>
    <w:rsid w:val="006A76CA"/>
    <w:rsid w:val="006B6B46"/>
    <w:rsid w:val="006B6D1E"/>
    <w:rsid w:val="006C35F2"/>
    <w:rsid w:val="006C5866"/>
    <w:rsid w:val="006C61D1"/>
    <w:rsid w:val="006D1788"/>
    <w:rsid w:val="006D572D"/>
    <w:rsid w:val="006D73F4"/>
    <w:rsid w:val="006E0232"/>
    <w:rsid w:val="006E16A2"/>
    <w:rsid w:val="006E4C8C"/>
    <w:rsid w:val="006F238E"/>
    <w:rsid w:val="006F3C86"/>
    <w:rsid w:val="006F585E"/>
    <w:rsid w:val="006F5BC5"/>
    <w:rsid w:val="00713AFF"/>
    <w:rsid w:val="007240C4"/>
    <w:rsid w:val="007316DD"/>
    <w:rsid w:val="007443FD"/>
    <w:rsid w:val="00744884"/>
    <w:rsid w:val="00756CAF"/>
    <w:rsid w:val="00761338"/>
    <w:rsid w:val="0076236F"/>
    <w:rsid w:val="00762A9E"/>
    <w:rsid w:val="007719F0"/>
    <w:rsid w:val="00777365"/>
    <w:rsid w:val="0078060A"/>
    <w:rsid w:val="00780B07"/>
    <w:rsid w:val="00781EA0"/>
    <w:rsid w:val="00782E0F"/>
    <w:rsid w:val="00783BCF"/>
    <w:rsid w:val="007A3301"/>
    <w:rsid w:val="007A4CE9"/>
    <w:rsid w:val="007A7434"/>
    <w:rsid w:val="007B155F"/>
    <w:rsid w:val="007B3041"/>
    <w:rsid w:val="007B790F"/>
    <w:rsid w:val="007D43EE"/>
    <w:rsid w:val="007D505F"/>
    <w:rsid w:val="007E6CB5"/>
    <w:rsid w:val="00806509"/>
    <w:rsid w:val="008065C3"/>
    <w:rsid w:val="0080725D"/>
    <w:rsid w:val="0081206F"/>
    <w:rsid w:val="0082286C"/>
    <w:rsid w:val="00822E04"/>
    <w:rsid w:val="00827A6C"/>
    <w:rsid w:val="0083068D"/>
    <w:rsid w:val="00837E57"/>
    <w:rsid w:val="00846B13"/>
    <w:rsid w:val="0084700F"/>
    <w:rsid w:val="00856F40"/>
    <w:rsid w:val="00866B65"/>
    <w:rsid w:val="00867198"/>
    <w:rsid w:val="008813EF"/>
    <w:rsid w:val="008825DF"/>
    <w:rsid w:val="008854FE"/>
    <w:rsid w:val="00886A07"/>
    <w:rsid w:val="008B19A7"/>
    <w:rsid w:val="008B36C0"/>
    <w:rsid w:val="008B50E3"/>
    <w:rsid w:val="008B5BFE"/>
    <w:rsid w:val="008C483D"/>
    <w:rsid w:val="008D0549"/>
    <w:rsid w:val="008D054C"/>
    <w:rsid w:val="008E0DD7"/>
    <w:rsid w:val="008E2CC9"/>
    <w:rsid w:val="008E4DAF"/>
    <w:rsid w:val="008E7C70"/>
    <w:rsid w:val="008F05A5"/>
    <w:rsid w:val="008F1C2E"/>
    <w:rsid w:val="00904530"/>
    <w:rsid w:val="00914D1E"/>
    <w:rsid w:val="00916A02"/>
    <w:rsid w:val="00920A1B"/>
    <w:rsid w:val="009261F2"/>
    <w:rsid w:val="00936034"/>
    <w:rsid w:val="00937D9D"/>
    <w:rsid w:val="009460F8"/>
    <w:rsid w:val="009478C6"/>
    <w:rsid w:val="00957982"/>
    <w:rsid w:val="009635E8"/>
    <w:rsid w:val="009800EA"/>
    <w:rsid w:val="00980D63"/>
    <w:rsid w:val="00981E17"/>
    <w:rsid w:val="00982ABE"/>
    <w:rsid w:val="009927F3"/>
    <w:rsid w:val="009A35B4"/>
    <w:rsid w:val="009B1E5C"/>
    <w:rsid w:val="009B39EB"/>
    <w:rsid w:val="009B72B1"/>
    <w:rsid w:val="009E7641"/>
    <w:rsid w:val="009F04AB"/>
    <w:rsid w:val="009F442F"/>
    <w:rsid w:val="009F4DC8"/>
    <w:rsid w:val="00A037E5"/>
    <w:rsid w:val="00A05B8E"/>
    <w:rsid w:val="00A07258"/>
    <w:rsid w:val="00A10FCA"/>
    <w:rsid w:val="00A13709"/>
    <w:rsid w:val="00A16507"/>
    <w:rsid w:val="00A31235"/>
    <w:rsid w:val="00A31ACF"/>
    <w:rsid w:val="00A438FD"/>
    <w:rsid w:val="00A45AFD"/>
    <w:rsid w:val="00A576D1"/>
    <w:rsid w:val="00A64FCE"/>
    <w:rsid w:val="00A6778F"/>
    <w:rsid w:val="00AA3E44"/>
    <w:rsid w:val="00AA601B"/>
    <w:rsid w:val="00AA6333"/>
    <w:rsid w:val="00AA7EE7"/>
    <w:rsid w:val="00AC28A8"/>
    <w:rsid w:val="00AC34B7"/>
    <w:rsid w:val="00AC43D0"/>
    <w:rsid w:val="00AC5BE3"/>
    <w:rsid w:val="00AD10E7"/>
    <w:rsid w:val="00AD252B"/>
    <w:rsid w:val="00AD3FAA"/>
    <w:rsid w:val="00AD44CF"/>
    <w:rsid w:val="00AD5391"/>
    <w:rsid w:val="00AD7E16"/>
    <w:rsid w:val="00AE6B08"/>
    <w:rsid w:val="00AE6DDE"/>
    <w:rsid w:val="00AE73E3"/>
    <w:rsid w:val="00AE7907"/>
    <w:rsid w:val="00AF3525"/>
    <w:rsid w:val="00AF6E82"/>
    <w:rsid w:val="00AF7B18"/>
    <w:rsid w:val="00B00A2D"/>
    <w:rsid w:val="00B0158A"/>
    <w:rsid w:val="00B06933"/>
    <w:rsid w:val="00B11F75"/>
    <w:rsid w:val="00B12796"/>
    <w:rsid w:val="00B23E46"/>
    <w:rsid w:val="00B33B28"/>
    <w:rsid w:val="00B34723"/>
    <w:rsid w:val="00B34FBB"/>
    <w:rsid w:val="00B358F4"/>
    <w:rsid w:val="00B617E2"/>
    <w:rsid w:val="00B62A4F"/>
    <w:rsid w:val="00B728D1"/>
    <w:rsid w:val="00B75024"/>
    <w:rsid w:val="00B76F20"/>
    <w:rsid w:val="00B76F96"/>
    <w:rsid w:val="00B8266B"/>
    <w:rsid w:val="00B85846"/>
    <w:rsid w:val="00B917E0"/>
    <w:rsid w:val="00BA51BA"/>
    <w:rsid w:val="00BB0AE4"/>
    <w:rsid w:val="00BB4D4E"/>
    <w:rsid w:val="00BB4E09"/>
    <w:rsid w:val="00BB7810"/>
    <w:rsid w:val="00BC0810"/>
    <w:rsid w:val="00BC5F79"/>
    <w:rsid w:val="00BD0C92"/>
    <w:rsid w:val="00BE5E62"/>
    <w:rsid w:val="00BF0495"/>
    <w:rsid w:val="00BF2EF0"/>
    <w:rsid w:val="00BF32C7"/>
    <w:rsid w:val="00C03253"/>
    <w:rsid w:val="00C04491"/>
    <w:rsid w:val="00C134BA"/>
    <w:rsid w:val="00C21514"/>
    <w:rsid w:val="00C251F3"/>
    <w:rsid w:val="00C36211"/>
    <w:rsid w:val="00C37DE4"/>
    <w:rsid w:val="00C41D6F"/>
    <w:rsid w:val="00C47405"/>
    <w:rsid w:val="00C47B8F"/>
    <w:rsid w:val="00C551E4"/>
    <w:rsid w:val="00C57236"/>
    <w:rsid w:val="00C61D63"/>
    <w:rsid w:val="00C66BC7"/>
    <w:rsid w:val="00C83D09"/>
    <w:rsid w:val="00C86CA2"/>
    <w:rsid w:val="00C928EB"/>
    <w:rsid w:val="00C94219"/>
    <w:rsid w:val="00C9422C"/>
    <w:rsid w:val="00C947D4"/>
    <w:rsid w:val="00CA68C2"/>
    <w:rsid w:val="00CB0DF5"/>
    <w:rsid w:val="00CB2C86"/>
    <w:rsid w:val="00CB6AA3"/>
    <w:rsid w:val="00CC0E36"/>
    <w:rsid w:val="00CF4545"/>
    <w:rsid w:val="00CF6651"/>
    <w:rsid w:val="00D06CE4"/>
    <w:rsid w:val="00D205C7"/>
    <w:rsid w:val="00D229A0"/>
    <w:rsid w:val="00D271D5"/>
    <w:rsid w:val="00D43B56"/>
    <w:rsid w:val="00D43CFF"/>
    <w:rsid w:val="00D55B0E"/>
    <w:rsid w:val="00D55CC7"/>
    <w:rsid w:val="00D63444"/>
    <w:rsid w:val="00D65180"/>
    <w:rsid w:val="00D67AC3"/>
    <w:rsid w:val="00D73FFE"/>
    <w:rsid w:val="00D76666"/>
    <w:rsid w:val="00D82CF6"/>
    <w:rsid w:val="00D8639E"/>
    <w:rsid w:val="00D8648D"/>
    <w:rsid w:val="00D9091C"/>
    <w:rsid w:val="00D90DA6"/>
    <w:rsid w:val="00D91929"/>
    <w:rsid w:val="00D92007"/>
    <w:rsid w:val="00D9505F"/>
    <w:rsid w:val="00D97569"/>
    <w:rsid w:val="00DA7303"/>
    <w:rsid w:val="00DB24F3"/>
    <w:rsid w:val="00DB505D"/>
    <w:rsid w:val="00DB54A8"/>
    <w:rsid w:val="00DC081E"/>
    <w:rsid w:val="00DC2963"/>
    <w:rsid w:val="00DC2CC0"/>
    <w:rsid w:val="00DC4D4E"/>
    <w:rsid w:val="00DD12EF"/>
    <w:rsid w:val="00DD25C2"/>
    <w:rsid w:val="00DD2D2E"/>
    <w:rsid w:val="00DF0417"/>
    <w:rsid w:val="00DF1C11"/>
    <w:rsid w:val="00DF6942"/>
    <w:rsid w:val="00E06CAD"/>
    <w:rsid w:val="00E127A2"/>
    <w:rsid w:val="00E14BE1"/>
    <w:rsid w:val="00E153C8"/>
    <w:rsid w:val="00E3355C"/>
    <w:rsid w:val="00E428AC"/>
    <w:rsid w:val="00E429C8"/>
    <w:rsid w:val="00E4350E"/>
    <w:rsid w:val="00E44C27"/>
    <w:rsid w:val="00E45973"/>
    <w:rsid w:val="00E5621E"/>
    <w:rsid w:val="00E56856"/>
    <w:rsid w:val="00E57BC5"/>
    <w:rsid w:val="00E65C1D"/>
    <w:rsid w:val="00E71843"/>
    <w:rsid w:val="00E719D8"/>
    <w:rsid w:val="00E71D38"/>
    <w:rsid w:val="00E765EF"/>
    <w:rsid w:val="00E832FD"/>
    <w:rsid w:val="00E83DCD"/>
    <w:rsid w:val="00E947ED"/>
    <w:rsid w:val="00EA39C2"/>
    <w:rsid w:val="00EA48A7"/>
    <w:rsid w:val="00EB0E41"/>
    <w:rsid w:val="00EB171B"/>
    <w:rsid w:val="00EB40BD"/>
    <w:rsid w:val="00EB685B"/>
    <w:rsid w:val="00EE3201"/>
    <w:rsid w:val="00EE4C73"/>
    <w:rsid w:val="00EE5126"/>
    <w:rsid w:val="00F00FD4"/>
    <w:rsid w:val="00F02D80"/>
    <w:rsid w:val="00F0541C"/>
    <w:rsid w:val="00F26791"/>
    <w:rsid w:val="00F418E8"/>
    <w:rsid w:val="00F4534D"/>
    <w:rsid w:val="00F52EEC"/>
    <w:rsid w:val="00F61816"/>
    <w:rsid w:val="00F6441B"/>
    <w:rsid w:val="00F70984"/>
    <w:rsid w:val="00F73FE0"/>
    <w:rsid w:val="00F825DB"/>
    <w:rsid w:val="00F913F5"/>
    <w:rsid w:val="00F96CA6"/>
    <w:rsid w:val="00FA0739"/>
    <w:rsid w:val="00FA14D3"/>
    <w:rsid w:val="00FA466D"/>
    <w:rsid w:val="00FB27D1"/>
    <w:rsid w:val="00FC235D"/>
    <w:rsid w:val="00FC6D48"/>
    <w:rsid w:val="00FD4113"/>
    <w:rsid w:val="00FE2D21"/>
    <w:rsid w:val="00FF4DA7"/>
    <w:rsid w:val="03370B50"/>
    <w:rsid w:val="0DE7280E"/>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72705BF"/>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1"/>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4"/>
    <w:unhideWhenUsed/>
    <w:qFormat/>
    <w:uiPriority w:val="99"/>
    <w:pPr>
      <w:tabs>
        <w:tab w:val="center" w:pos="4513"/>
        <w:tab w:val="right" w:pos="9026"/>
      </w:tabs>
      <w:spacing w:after="0" w:line="240" w:lineRule="auto"/>
    </w:pPr>
  </w:style>
  <w:style w:type="paragraph" w:styleId="8">
    <w:name w:val="header"/>
    <w:basedOn w:val="1"/>
    <w:link w:val="22"/>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character" w:styleId="11">
    <w:name w:val="Strong"/>
    <w:basedOn w:val="3"/>
    <w:qFormat/>
    <w:uiPriority w:val="22"/>
    <w:rPr>
      <w:b/>
      <w:bCs/>
    </w:rPr>
  </w:style>
  <w:style w:type="table" w:styleId="12">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3">
    <w:name w:val="List Paragraph"/>
    <w:basedOn w:val="1"/>
    <w:link w:val="19"/>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4">
    <w:name w:val="Footer Char"/>
    <w:basedOn w:val="3"/>
    <w:link w:val="7"/>
    <w:qFormat/>
    <w:uiPriority w:val="99"/>
    <w:rPr>
      <w:rFonts w:ascii="Times New Roman" w:hAnsi="Times New Roman"/>
      <w:sz w:val="28"/>
      <w:lang w:val="vi-VN"/>
    </w:rPr>
  </w:style>
  <w:style w:type="character" w:customStyle="1" w:styleId="15">
    <w:name w:val="Balloon Text Char"/>
    <w:basedOn w:val="3"/>
    <w:link w:val="5"/>
    <w:semiHidden/>
    <w:qFormat/>
    <w:uiPriority w:val="99"/>
    <w:rPr>
      <w:rFonts w:ascii="Segoe UI" w:hAnsi="Segoe UI" w:cs="Segoe UI"/>
      <w:sz w:val="18"/>
      <w:szCs w:val="18"/>
      <w:lang w:val="vi-VN"/>
    </w:rPr>
  </w:style>
  <w:style w:type="character" w:customStyle="1" w:styleId="16">
    <w:name w:val="font81"/>
    <w:qFormat/>
    <w:uiPriority w:val="0"/>
    <w:rPr>
      <w:rFonts w:hint="default" w:ascii="Times New Roman" w:hAnsi="Times New Roman" w:cs="Times New Roman"/>
      <w:b/>
      <w:bCs/>
      <w:color w:val="000000"/>
      <w:sz w:val="18"/>
      <w:szCs w:val="18"/>
      <w:u w:val="none"/>
    </w:rPr>
  </w:style>
  <w:style w:type="character" w:customStyle="1" w:styleId="17">
    <w:name w:val="font91"/>
    <w:qFormat/>
    <w:uiPriority w:val="0"/>
    <w:rPr>
      <w:rFonts w:hint="default" w:ascii="Times New Roman" w:hAnsi="Times New Roman" w:cs="Times New Roman"/>
      <w:b/>
      <w:bCs/>
      <w:color w:val="000000"/>
      <w:sz w:val="18"/>
      <w:szCs w:val="18"/>
      <w:u w:val="none"/>
    </w:rPr>
  </w:style>
  <w:style w:type="character" w:customStyle="1" w:styleId="18">
    <w:name w:val="fontarticledesc"/>
    <w:basedOn w:val="3"/>
    <w:qFormat/>
    <w:uiPriority w:val="0"/>
  </w:style>
  <w:style w:type="character" w:customStyle="1" w:styleId="19">
    <w:name w:val="List Paragraph Char"/>
    <w:link w:val="13"/>
    <w:qFormat/>
    <w:locked/>
    <w:uiPriority w:val="34"/>
    <w:rPr>
      <w:rFonts w:ascii=".VnTime" w:hAnsi=".VnTime" w:eastAsia="Times New Roman" w:cs="Times New Roman"/>
      <w:sz w:val="24"/>
      <w:szCs w:val="24"/>
    </w:rPr>
  </w:style>
  <w:style w:type="paragraph" w:customStyle="1" w:styleId="20">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1">
    <w:name w:val="Heading 1 Char"/>
    <w:basedOn w:val="3"/>
    <w:link w:val="2"/>
    <w:qFormat/>
    <w:uiPriority w:val="0"/>
    <w:rPr>
      <w:rFonts w:ascii="Calibri Light" w:hAnsi="Calibri Light" w:eastAsia="Times New Roman" w:cs="Times New Roman"/>
      <w:b/>
      <w:bCs/>
      <w:kern w:val="32"/>
      <w:sz w:val="32"/>
      <w:szCs w:val="32"/>
    </w:rPr>
  </w:style>
  <w:style w:type="character" w:customStyle="1" w:styleId="22">
    <w:name w:val="Header Char"/>
    <w:basedOn w:val="3"/>
    <w:link w:val="8"/>
    <w:qFormat/>
    <w:uiPriority w:val="99"/>
    <w:rPr>
      <w:rFonts w:ascii="Times New Roman" w:hAnsi="Times New Roman"/>
      <w:sz w:val="28"/>
      <w:szCs w:val="22"/>
      <w:lang w:val="vi-VN"/>
    </w:rPr>
  </w:style>
  <w:style w:type="character" w:customStyle="1" w:styleId="23">
    <w:name w:val="fontstyle01"/>
    <w:qFormat/>
    <w:uiPriority w:val="0"/>
    <w:rPr>
      <w:rFonts w:hint="default" w:ascii="Times New Roman" w:hAnsi="Times New Roman" w:cs="Times New Roman"/>
      <w:color w:val="000000"/>
      <w:sz w:val="26"/>
      <w:szCs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5A4A2-01FE-47FD-8C44-A2F016D475C8}">
  <ds:schemaRefs/>
</ds:datastoreItem>
</file>

<file path=docProps/app.xml><?xml version="1.0" encoding="utf-8"?>
<Properties xmlns="http://schemas.openxmlformats.org/officeDocument/2006/extended-properties" xmlns:vt="http://schemas.openxmlformats.org/officeDocument/2006/docPropsVTypes">
  <Template>Normal</Template>
  <Pages>3</Pages>
  <Words>374</Words>
  <Characters>1301</Characters>
  <Lines>43</Lines>
  <Paragraphs>12</Paragraphs>
  <TotalTime>847</TotalTime>
  <ScaleCrop>false</ScaleCrop>
  <LinksUpToDate>false</LinksUpToDate>
  <CharactersWithSpaces>1661</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2025-06-09T03:23:00Z</dcterms:created>
  <dc:creator>NOI 3</dc:creator>
  <cp:lastModifiedBy>Admin</cp:lastModifiedBy>
  <cp:lastPrinted>2023-09-25T07:44:00Z</cp:lastPrinted>
  <dcterms:modified xsi:type="dcterms:W3CDTF">2026-09-22T03:13:39Z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3FC4C723C9BA469AA937E13FD2565360_13</vt:lpwstr>
  </property>
  <property fmtid="{D5CDD505-2E9C-101B-9397-08002B2CF9AE}" pid="4" name="KSOTemplateDocerSaveRecord">
    <vt:lpwstr>eyJoZGlkIjoiMjE0ODFlYTY3YjRlMGExODhjNTA1MDU0ZWM2MjFjNmUifQ==</vt:lpwstr>
  </property>
</Properties>
</file>